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4C48" w14:textId="234CD307" w:rsidR="002A7F85" w:rsidRPr="00BB7271" w:rsidRDefault="002A7F85" w:rsidP="002A7F85">
      <w:pPr>
        <w:ind w:left="432"/>
        <w:jc w:val="center"/>
        <w:rPr>
          <w:b/>
          <w:bCs/>
          <w:kern w:val="28"/>
          <w:lang w:val="lv-LV"/>
        </w:rPr>
      </w:pPr>
      <w:bookmarkStart w:id="0" w:name="_Toc289092137"/>
      <w:bookmarkStart w:id="1" w:name="_Toc289172682"/>
      <w:bookmarkStart w:id="2" w:name="_Toc289174422"/>
      <w:bookmarkStart w:id="3" w:name="_Toc289183520"/>
      <w:bookmarkStart w:id="4" w:name="_Toc313361958"/>
      <w:bookmarkStart w:id="5" w:name="_Toc313875857"/>
      <w:r w:rsidRPr="00BB7271">
        <w:rPr>
          <w:b/>
          <w:bCs/>
          <w:kern w:val="28"/>
          <w:sz w:val="22"/>
          <w:szCs w:val="22"/>
          <w:lang w:val="lv-LV"/>
        </w:rPr>
        <w:t>LĪGUMS Nr.</w:t>
      </w:r>
      <w:bookmarkStart w:id="6" w:name="_Toc289092138"/>
      <w:bookmarkStart w:id="7" w:name="_Toc289172683"/>
      <w:bookmarkStart w:id="8" w:name="_Toc289174423"/>
      <w:bookmarkStart w:id="9" w:name="_Toc289183521"/>
      <w:bookmarkStart w:id="10" w:name="_Toc313361959"/>
      <w:bookmarkStart w:id="11" w:name="_Toc313875858"/>
      <w:bookmarkEnd w:id="0"/>
      <w:bookmarkEnd w:id="1"/>
      <w:bookmarkEnd w:id="2"/>
      <w:bookmarkEnd w:id="3"/>
      <w:bookmarkEnd w:id="4"/>
      <w:bookmarkEnd w:id="5"/>
      <w:r>
        <w:rPr>
          <w:b/>
          <w:bCs/>
          <w:kern w:val="28"/>
          <w:sz w:val="22"/>
          <w:szCs w:val="22"/>
          <w:lang w:val="lv-LV"/>
        </w:rPr>
        <w:t xml:space="preserve"> </w:t>
      </w:r>
      <w:r w:rsidR="00CB22C0">
        <w:rPr>
          <w:b/>
          <w:bCs/>
          <w:kern w:val="28"/>
          <w:sz w:val="22"/>
          <w:szCs w:val="22"/>
          <w:lang w:val="lv-LV"/>
        </w:rPr>
        <w:t>72</w:t>
      </w:r>
      <w:r>
        <w:rPr>
          <w:b/>
          <w:bCs/>
          <w:kern w:val="28"/>
          <w:sz w:val="22"/>
          <w:szCs w:val="22"/>
          <w:lang w:val="lv-LV"/>
        </w:rPr>
        <w:t>/2018</w:t>
      </w:r>
    </w:p>
    <w:bookmarkEnd w:id="6"/>
    <w:bookmarkEnd w:id="7"/>
    <w:bookmarkEnd w:id="8"/>
    <w:bookmarkEnd w:id="9"/>
    <w:bookmarkEnd w:id="10"/>
    <w:bookmarkEnd w:id="11"/>
    <w:p w14:paraId="6257349B" w14:textId="7990C2C3" w:rsidR="002A7F85" w:rsidRPr="00BB7271" w:rsidRDefault="002A7F85" w:rsidP="002A7F85">
      <w:pPr>
        <w:shd w:val="clear" w:color="auto" w:fill="FFFFFF"/>
        <w:tabs>
          <w:tab w:val="left" w:pos="5245"/>
        </w:tabs>
        <w:spacing w:before="245"/>
        <w:ind w:left="432"/>
        <w:jc w:val="both"/>
        <w:rPr>
          <w:spacing w:val="-6"/>
          <w:lang w:val="lv-LV"/>
        </w:rPr>
      </w:pPr>
      <w:r>
        <w:rPr>
          <w:spacing w:val="-6"/>
          <w:sz w:val="22"/>
          <w:szCs w:val="22"/>
          <w:lang w:val="lv-LV"/>
        </w:rPr>
        <w:t>Rīgā</w:t>
      </w:r>
      <w:r>
        <w:rPr>
          <w:sz w:val="22"/>
          <w:szCs w:val="22"/>
          <w:lang w:val="lv-LV"/>
        </w:rPr>
        <w:tab/>
        <w:t xml:space="preserve">2018. gada </w:t>
      </w:r>
      <w:r w:rsidR="00CB22C0">
        <w:rPr>
          <w:sz w:val="22"/>
          <w:szCs w:val="22"/>
          <w:lang w:val="lv-LV"/>
        </w:rPr>
        <w:t>15</w:t>
      </w:r>
      <w:r>
        <w:rPr>
          <w:sz w:val="22"/>
          <w:szCs w:val="22"/>
          <w:lang w:val="lv-LV"/>
        </w:rPr>
        <w:t xml:space="preserve">. </w:t>
      </w:r>
      <w:r w:rsidR="00CB22C0">
        <w:rPr>
          <w:sz w:val="22"/>
          <w:szCs w:val="22"/>
          <w:lang w:val="lv-LV"/>
        </w:rPr>
        <w:t>maijs</w:t>
      </w:r>
      <w:bookmarkStart w:id="12" w:name="_GoBack"/>
      <w:bookmarkEnd w:id="12"/>
    </w:p>
    <w:p w14:paraId="4689FEF7" w14:textId="77777777" w:rsidR="002A7F85" w:rsidRPr="00BB7271" w:rsidRDefault="002A7F85" w:rsidP="002A7F85">
      <w:pPr>
        <w:ind w:left="432"/>
        <w:rPr>
          <w:lang w:val="lv-LV"/>
        </w:rPr>
      </w:pPr>
    </w:p>
    <w:p w14:paraId="37072FB5" w14:textId="77777777" w:rsidR="002A7F85" w:rsidRPr="00BB7271" w:rsidRDefault="002A7F85" w:rsidP="002A7F85">
      <w:pPr>
        <w:ind w:left="432"/>
        <w:jc w:val="both"/>
        <w:rPr>
          <w:b/>
          <w:lang w:val="lv-LV"/>
        </w:rPr>
      </w:pPr>
      <w:r w:rsidRPr="00BB7271">
        <w:rPr>
          <w:b/>
          <w:bCs/>
          <w:sz w:val="22"/>
          <w:szCs w:val="22"/>
          <w:lang w:val="lv-LV"/>
        </w:rPr>
        <w:t xml:space="preserve">APP Latvijas </w:t>
      </w:r>
      <w:r w:rsidRPr="00BB7271">
        <w:rPr>
          <w:b/>
          <w:sz w:val="22"/>
          <w:szCs w:val="22"/>
          <w:lang w:val="lv-LV"/>
        </w:rPr>
        <w:t>Valsts koksnes ķīmijas institūts</w:t>
      </w:r>
      <w:r w:rsidRPr="00BB7271">
        <w:rPr>
          <w:sz w:val="22"/>
          <w:szCs w:val="22"/>
          <w:lang w:val="lv-LV"/>
        </w:rPr>
        <w:t xml:space="preserve">, </w:t>
      </w:r>
      <w:r>
        <w:rPr>
          <w:sz w:val="22"/>
          <w:szCs w:val="22"/>
          <w:lang w:val="lv-LV"/>
        </w:rPr>
        <w:t xml:space="preserve">reģistrācijas Nr. LV 90002128378, </w:t>
      </w:r>
      <w:r w:rsidRPr="00BB7271">
        <w:rPr>
          <w:sz w:val="22"/>
          <w:szCs w:val="22"/>
          <w:lang w:val="lv-LV"/>
        </w:rPr>
        <w:t xml:space="preserve">tā </w:t>
      </w:r>
      <w:r w:rsidRPr="00BB7271">
        <w:rPr>
          <w:b/>
          <w:sz w:val="22"/>
          <w:szCs w:val="22"/>
          <w:lang w:val="lv-LV"/>
        </w:rPr>
        <w:t xml:space="preserve">direktora Uģa Cābuļa </w:t>
      </w:r>
      <w:r w:rsidRPr="00BB7271">
        <w:rPr>
          <w:sz w:val="22"/>
          <w:szCs w:val="22"/>
          <w:lang w:val="lv-LV"/>
        </w:rPr>
        <w:t>personā, kurš rīkojas saskaņā ar Nolikumu, turpmāk - Pasūtītājs, no vienas puses, un</w:t>
      </w:r>
    </w:p>
    <w:p w14:paraId="29BE14C3" w14:textId="432A79FB" w:rsidR="002A7F85" w:rsidRPr="00BB7271" w:rsidRDefault="002A7F85" w:rsidP="002A7F85">
      <w:pPr>
        <w:ind w:left="432"/>
        <w:jc w:val="both"/>
        <w:rPr>
          <w:lang w:val="lv-LV"/>
        </w:rPr>
      </w:pPr>
      <w:r>
        <w:rPr>
          <w:b/>
          <w:sz w:val="22"/>
          <w:szCs w:val="22"/>
          <w:lang w:val="lv-LV"/>
        </w:rPr>
        <w:t>PricewaterhouseCoopers SIA</w:t>
      </w:r>
      <w:r w:rsidRPr="00BB7271">
        <w:rPr>
          <w:b/>
          <w:sz w:val="22"/>
          <w:szCs w:val="22"/>
          <w:lang w:val="lv-LV"/>
        </w:rPr>
        <w:t xml:space="preserve">, reģistrācijas Nr. </w:t>
      </w:r>
      <w:r>
        <w:rPr>
          <w:b/>
          <w:sz w:val="22"/>
          <w:szCs w:val="22"/>
          <w:lang w:val="lv-LV"/>
        </w:rPr>
        <w:t>40003142793</w:t>
      </w:r>
      <w:r w:rsidRPr="00BB7271">
        <w:rPr>
          <w:sz w:val="22"/>
          <w:szCs w:val="22"/>
          <w:lang w:val="lv-LV"/>
        </w:rPr>
        <w:t xml:space="preserve"> tās </w:t>
      </w:r>
      <w:r>
        <w:rPr>
          <w:sz w:val="22"/>
          <w:szCs w:val="22"/>
          <w:lang w:val="lv-LV"/>
        </w:rPr>
        <w:t>prokūrist</w:t>
      </w:r>
      <w:r w:rsidR="00240FFD">
        <w:rPr>
          <w:sz w:val="22"/>
          <w:szCs w:val="22"/>
          <w:lang w:val="lv-LV"/>
        </w:rPr>
        <w:t>a</w:t>
      </w:r>
      <w:r w:rsidRPr="00BB7271">
        <w:rPr>
          <w:b/>
          <w:i/>
          <w:sz w:val="22"/>
          <w:szCs w:val="22"/>
          <w:lang w:val="lv-LV"/>
        </w:rPr>
        <w:t xml:space="preserve"> </w:t>
      </w:r>
      <w:r>
        <w:rPr>
          <w:b/>
          <w:i/>
          <w:sz w:val="22"/>
          <w:szCs w:val="22"/>
          <w:lang w:val="lv-LV"/>
        </w:rPr>
        <w:t xml:space="preserve">Baibas Apines </w:t>
      </w:r>
      <w:r w:rsidRPr="00BB7271">
        <w:rPr>
          <w:sz w:val="22"/>
          <w:szCs w:val="22"/>
          <w:lang w:val="lv-LV"/>
        </w:rPr>
        <w:t xml:space="preserve"> personā, (turpmāk tekstā – Izpildītājs), kur</w:t>
      </w:r>
      <w:r w:rsidR="004B642B">
        <w:rPr>
          <w:sz w:val="22"/>
          <w:szCs w:val="22"/>
          <w:lang w:val="lv-LV"/>
        </w:rPr>
        <w:t>a</w:t>
      </w:r>
      <w:r w:rsidRPr="00BB7271">
        <w:rPr>
          <w:sz w:val="22"/>
          <w:szCs w:val="22"/>
          <w:lang w:val="lv-LV"/>
        </w:rPr>
        <w:t xml:space="preserve"> rīkojas saskaņā ar Statūtiem, turpmāk - Izpildītājs, no otras puses, </w:t>
      </w:r>
    </w:p>
    <w:p w14:paraId="7C2F46CA" w14:textId="77777777" w:rsidR="002A7F85" w:rsidRPr="00BB7271" w:rsidRDefault="002A7F85" w:rsidP="002A7F85">
      <w:pPr>
        <w:tabs>
          <w:tab w:val="left" w:pos="2632"/>
          <w:tab w:val="left" w:pos="3090"/>
        </w:tabs>
        <w:ind w:left="432"/>
        <w:jc w:val="both"/>
        <w:rPr>
          <w:lang w:val="lv-LV"/>
        </w:rPr>
      </w:pPr>
      <w:r w:rsidRPr="00BB7271">
        <w:rPr>
          <w:sz w:val="22"/>
          <w:szCs w:val="22"/>
          <w:lang w:val="lv-LV"/>
        </w:rPr>
        <w:t xml:space="preserve">abi turpmāk kopā vai individuāli - Puses, savstarpēji vienojoties, bez maldības, viltus un spaidiem, </w:t>
      </w:r>
    </w:p>
    <w:p w14:paraId="3CBBBE4D" w14:textId="649C0353" w:rsidR="002A7F85" w:rsidRDefault="002A7F85" w:rsidP="002A7F85">
      <w:pPr>
        <w:tabs>
          <w:tab w:val="left" w:pos="2632"/>
          <w:tab w:val="left" w:pos="3090"/>
        </w:tabs>
        <w:ind w:left="432"/>
        <w:jc w:val="both"/>
        <w:rPr>
          <w:sz w:val="22"/>
          <w:szCs w:val="22"/>
          <w:lang w:val="lv-LV"/>
        </w:rPr>
      </w:pPr>
      <w:r w:rsidRPr="00BB7271">
        <w:rPr>
          <w:sz w:val="22"/>
          <w:szCs w:val="22"/>
          <w:lang w:val="lv-LV"/>
        </w:rPr>
        <w:t xml:space="preserve">pamatojoties uz iepirkuma </w:t>
      </w:r>
      <w:r w:rsidR="004B642B">
        <w:rPr>
          <w:sz w:val="22"/>
          <w:szCs w:val="22"/>
          <w:lang w:val="lv-LV"/>
        </w:rPr>
        <w:t>“</w:t>
      </w:r>
      <w:r w:rsidR="004B642B" w:rsidRPr="004B642B">
        <w:rPr>
          <w:sz w:val="22"/>
          <w:szCs w:val="22"/>
          <w:lang w:val="lv-LV"/>
        </w:rPr>
        <w:t>Latvijas Valsts koksnes ķīmijas institūta intelektuālā īpašuma komercializācijas stratēģijas izstrāde</w:t>
      </w:r>
      <w:r w:rsidR="004B642B">
        <w:rPr>
          <w:sz w:val="22"/>
          <w:szCs w:val="22"/>
          <w:lang w:val="lv-LV"/>
        </w:rPr>
        <w:t xml:space="preserve">” </w:t>
      </w:r>
      <w:r w:rsidRPr="00BB7271">
        <w:rPr>
          <w:sz w:val="22"/>
          <w:szCs w:val="22"/>
          <w:lang w:val="lv-LV"/>
        </w:rPr>
        <w:t>Nr.</w:t>
      </w:r>
      <w:r w:rsidR="004B642B" w:rsidRPr="004B642B">
        <w:rPr>
          <w:lang w:val="lv-LV"/>
        </w:rPr>
        <w:t xml:space="preserve"> </w:t>
      </w:r>
      <w:r w:rsidR="004B642B" w:rsidRPr="004B642B">
        <w:rPr>
          <w:sz w:val="22"/>
          <w:szCs w:val="22"/>
          <w:lang w:val="lv-LV"/>
        </w:rPr>
        <w:t>LV KĶI 2018/3-ERAF</w:t>
      </w:r>
      <w:r w:rsidRPr="00BB7271">
        <w:rPr>
          <w:sz w:val="22"/>
          <w:szCs w:val="22"/>
          <w:lang w:val="lv-LV"/>
        </w:rPr>
        <w:t xml:space="preserve"> ietvaros iesniegto Izpildītāja piedāvājumu (turpmāk – Piedāvājums), noslēdz šādu Līgumu (turpmāk Līgums): </w:t>
      </w:r>
    </w:p>
    <w:p w14:paraId="50387FA3" w14:textId="77777777" w:rsidR="006E1256" w:rsidRPr="00BB7271" w:rsidRDefault="006E1256" w:rsidP="002A7F85">
      <w:pPr>
        <w:tabs>
          <w:tab w:val="left" w:pos="2632"/>
          <w:tab w:val="left" w:pos="3090"/>
        </w:tabs>
        <w:ind w:left="432"/>
        <w:jc w:val="both"/>
        <w:rPr>
          <w:lang w:val="lv-LV"/>
        </w:rPr>
      </w:pPr>
    </w:p>
    <w:p w14:paraId="098060D3" w14:textId="77777777" w:rsidR="002A7F85" w:rsidRPr="00BB7271" w:rsidRDefault="002A7F85" w:rsidP="002A7F85">
      <w:pPr>
        <w:widowControl w:val="0"/>
        <w:numPr>
          <w:ilvl w:val="0"/>
          <w:numId w:val="1"/>
        </w:numPr>
        <w:ind w:left="432" w:firstLine="0"/>
        <w:jc w:val="center"/>
        <w:rPr>
          <w:b/>
          <w:lang w:val="lv-LV"/>
        </w:rPr>
      </w:pPr>
      <w:bookmarkStart w:id="13" w:name="_Toc48377881"/>
      <w:bookmarkStart w:id="14" w:name="_Toc89853613"/>
      <w:bookmarkStart w:id="15" w:name="_Toc90174190"/>
      <w:r w:rsidRPr="00BB7271">
        <w:rPr>
          <w:b/>
          <w:sz w:val="22"/>
          <w:szCs w:val="22"/>
          <w:lang w:val="lv-LV"/>
        </w:rPr>
        <w:t>Līguma priekšmets</w:t>
      </w:r>
      <w:bookmarkEnd w:id="13"/>
      <w:bookmarkEnd w:id="14"/>
      <w:bookmarkEnd w:id="15"/>
    </w:p>
    <w:p w14:paraId="1D0F31C2" w14:textId="60B00ED9" w:rsidR="002A7F85" w:rsidRPr="006E1256" w:rsidRDefault="002A7F85" w:rsidP="004B642B">
      <w:pPr>
        <w:widowControl w:val="0"/>
        <w:numPr>
          <w:ilvl w:val="1"/>
          <w:numId w:val="1"/>
        </w:numPr>
        <w:jc w:val="both"/>
        <w:rPr>
          <w:lang w:val="lv-LV"/>
        </w:rPr>
      </w:pPr>
      <w:r w:rsidRPr="00BB7271">
        <w:rPr>
          <w:sz w:val="22"/>
          <w:szCs w:val="22"/>
          <w:lang w:val="lv-LV"/>
        </w:rPr>
        <w:t xml:space="preserve">Ar šo Līgumu Pasūtītājs uzdod un Izpildītājs apņemas nodrošināt </w:t>
      </w:r>
      <w:r w:rsidR="004B642B" w:rsidRPr="004B642B">
        <w:rPr>
          <w:b/>
          <w:sz w:val="22"/>
          <w:szCs w:val="22"/>
          <w:lang w:val="lv-LV"/>
        </w:rPr>
        <w:t>projekta „Ekoloģiskas suberīnskābes saturošas koksnes kompozītmateriālu saistvielas iegūšanas tehnoloģijas komercializācija” komercializācijas stratēģijas izstrād</w:t>
      </w:r>
      <w:r w:rsidR="00907224">
        <w:rPr>
          <w:b/>
          <w:sz w:val="22"/>
          <w:szCs w:val="22"/>
          <w:lang w:val="lv-LV"/>
        </w:rPr>
        <w:t>i</w:t>
      </w:r>
      <w:r w:rsidRPr="00BB7271">
        <w:rPr>
          <w:sz w:val="22"/>
          <w:szCs w:val="22"/>
          <w:lang w:val="lv-LV"/>
        </w:rPr>
        <w:t xml:space="preserve"> atbilstoši  Iepirkuma Nr. </w:t>
      </w:r>
      <w:r w:rsidR="004B642B" w:rsidRPr="004B642B">
        <w:rPr>
          <w:sz w:val="22"/>
          <w:szCs w:val="22"/>
          <w:lang w:val="lv-LV"/>
        </w:rPr>
        <w:t xml:space="preserve">LV KĶI 2018/3-ERAF </w:t>
      </w:r>
      <w:r w:rsidRPr="00BB7271">
        <w:rPr>
          <w:sz w:val="22"/>
          <w:szCs w:val="22"/>
          <w:lang w:val="lv-LV"/>
        </w:rPr>
        <w:t xml:space="preserve">tehniskajai specifikācijai un Izpildītāja tehniskajam un finanšu piedāvājumam (1.pielikums) un šā Līguma noteikumiem. Šis Līgums noslēgts Latvijas Valsts koksnes ķīmijas institūta projekta </w:t>
      </w:r>
      <w:r w:rsidRPr="004B642B">
        <w:rPr>
          <w:sz w:val="22"/>
          <w:szCs w:val="22"/>
          <w:lang w:val="lv-LV"/>
        </w:rPr>
        <w:t>„</w:t>
      </w:r>
      <w:r w:rsidR="004B642B" w:rsidRPr="004B642B">
        <w:rPr>
          <w:sz w:val="22"/>
          <w:szCs w:val="22"/>
          <w:lang w:val="lv-LV"/>
        </w:rPr>
        <w:t>Ekoloģiskas suberīnskābes saturošas koksnes kompozītmateriālu saistvielas iegūšanas tehnoloģijas komercializācija</w:t>
      </w:r>
      <w:r w:rsidRPr="004B642B">
        <w:rPr>
          <w:bCs/>
          <w:sz w:val="22"/>
          <w:szCs w:val="22"/>
          <w:lang w:val="lv-LV"/>
        </w:rPr>
        <w:t>”</w:t>
      </w:r>
      <w:r w:rsidRPr="00BB7271">
        <w:rPr>
          <w:bCs/>
          <w:sz w:val="22"/>
          <w:szCs w:val="22"/>
          <w:lang w:val="lv-LV"/>
        </w:rPr>
        <w:t xml:space="preserve"> ietvaros.</w:t>
      </w:r>
    </w:p>
    <w:p w14:paraId="5D36721F" w14:textId="77777777" w:rsidR="006E1256" w:rsidRPr="00BB7271" w:rsidRDefault="006E1256" w:rsidP="006E1256">
      <w:pPr>
        <w:widowControl w:val="0"/>
        <w:ind w:left="480"/>
        <w:jc w:val="both"/>
        <w:rPr>
          <w:lang w:val="lv-LV"/>
        </w:rPr>
      </w:pPr>
    </w:p>
    <w:p w14:paraId="6AF48E4E" w14:textId="77777777" w:rsidR="002A7F85" w:rsidRPr="00BB7271" w:rsidRDefault="002A7F85" w:rsidP="002A7F85">
      <w:pPr>
        <w:widowControl w:val="0"/>
        <w:numPr>
          <w:ilvl w:val="0"/>
          <w:numId w:val="1"/>
        </w:numPr>
        <w:ind w:left="432" w:firstLine="0"/>
        <w:jc w:val="center"/>
        <w:rPr>
          <w:b/>
          <w:lang w:val="lv-LV"/>
        </w:rPr>
      </w:pPr>
      <w:bookmarkStart w:id="16" w:name="_Toc48377882"/>
      <w:bookmarkStart w:id="17" w:name="_Toc89853614"/>
      <w:bookmarkStart w:id="18" w:name="_Toc90174191"/>
      <w:r w:rsidRPr="00BB7271">
        <w:rPr>
          <w:b/>
          <w:sz w:val="22"/>
          <w:szCs w:val="22"/>
          <w:lang w:val="lv-LV"/>
        </w:rPr>
        <w:t xml:space="preserve">Līguma izpildes </w:t>
      </w:r>
      <w:bookmarkEnd w:id="16"/>
      <w:bookmarkEnd w:id="17"/>
      <w:bookmarkEnd w:id="18"/>
      <w:r w:rsidRPr="00BB7271">
        <w:rPr>
          <w:b/>
          <w:sz w:val="22"/>
          <w:szCs w:val="22"/>
          <w:lang w:val="lv-LV"/>
        </w:rPr>
        <w:t>kārtība</w:t>
      </w:r>
    </w:p>
    <w:p w14:paraId="43043455" w14:textId="77777777" w:rsidR="002A7F85" w:rsidRPr="00BB7271" w:rsidRDefault="002A7F85" w:rsidP="002A7F85">
      <w:pPr>
        <w:pStyle w:val="ListParagraph"/>
        <w:widowControl w:val="0"/>
        <w:numPr>
          <w:ilvl w:val="1"/>
          <w:numId w:val="1"/>
        </w:numPr>
        <w:ind w:left="432" w:firstLine="0"/>
        <w:jc w:val="both"/>
        <w:rPr>
          <w:lang w:val="lv-LV"/>
        </w:rPr>
      </w:pPr>
      <w:r w:rsidRPr="00BB7271">
        <w:rPr>
          <w:sz w:val="22"/>
          <w:szCs w:val="22"/>
          <w:lang w:val="lv-LV"/>
        </w:rPr>
        <w:t xml:space="preserve">Izpildītājs nodrošina savlaicīgu un kvalitatīvu Pakalpojumu sniegšanu saskaņā ar šajā Līgumā un tā pielikumos norādītajiem termiņiem, bet ne vēlāk kā līdz </w:t>
      </w:r>
      <w:r w:rsidR="000A2A2F">
        <w:rPr>
          <w:sz w:val="22"/>
          <w:szCs w:val="22"/>
          <w:lang w:val="lv-LV"/>
        </w:rPr>
        <w:t>16.07.2018</w:t>
      </w:r>
      <w:r w:rsidRPr="00BB7271">
        <w:rPr>
          <w:sz w:val="22"/>
          <w:szCs w:val="22"/>
          <w:lang w:val="lv-LV"/>
        </w:rPr>
        <w:t>.</w:t>
      </w:r>
    </w:p>
    <w:p w14:paraId="13586D3C" w14:textId="77777777" w:rsidR="002A7F85" w:rsidRPr="00E41C41" w:rsidRDefault="002A7F85" w:rsidP="002A7F85">
      <w:pPr>
        <w:pStyle w:val="ListParagraph"/>
        <w:widowControl w:val="0"/>
        <w:numPr>
          <w:ilvl w:val="1"/>
          <w:numId w:val="1"/>
        </w:numPr>
        <w:ind w:left="432" w:firstLine="0"/>
        <w:jc w:val="both"/>
        <w:rPr>
          <w:lang w:val="lv-LV"/>
        </w:rPr>
      </w:pPr>
      <w:r w:rsidRPr="00BB7271">
        <w:rPr>
          <w:sz w:val="22"/>
          <w:szCs w:val="22"/>
          <w:lang w:val="lv-LV"/>
        </w:rPr>
        <w:t>Izpildītājs Pakalpojumu sniegšanai apņemas nodrošināt profesionālu personālu.</w:t>
      </w:r>
    </w:p>
    <w:p w14:paraId="42634DCB" w14:textId="4B0756D3" w:rsidR="002A7F85" w:rsidRPr="006E1256" w:rsidRDefault="002A7F85" w:rsidP="002A7F85">
      <w:pPr>
        <w:pStyle w:val="ListParagraph"/>
        <w:widowControl w:val="0"/>
        <w:numPr>
          <w:ilvl w:val="1"/>
          <w:numId w:val="1"/>
        </w:numPr>
        <w:ind w:left="432" w:firstLine="0"/>
        <w:jc w:val="both"/>
        <w:rPr>
          <w:lang w:val="lv-LV"/>
        </w:rPr>
      </w:pPr>
      <w:r>
        <w:rPr>
          <w:sz w:val="22"/>
          <w:szCs w:val="22"/>
          <w:lang w:val="lv-LV"/>
        </w:rPr>
        <w:t>Līguma izpildes vieta: Dzērbenes 27, Rīga, LV 1006.</w:t>
      </w:r>
    </w:p>
    <w:p w14:paraId="739AAFAC" w14:textId="77777777" w:rsidR="006E1256" w:rsidRPr="00BB7271" w:rsidRDefault="006E1256" w:rsidP="006E1256">
      <w:pPr>
        <w:pStyle w:val="ListParagraph"/>
        <w:widowControl w:val="0"/>
        <w:ind w:left="432"/>
        <w:jc w:val="both"/>
        <w:rPr>
          <w:lang w:val="lv-LV"/>
        </w:rPr>
      </w:pPr>
    </w:p>
    <w:p w14:paraId="76AC4B05" w14:textId="77777777" w:rsidR="002A7F85" w:rsidRPr="00BB7271" w:rsidRDefault="002A7F85" w:rsidP="002A7F85">
      <w:pPr>
        <w:widowControl w:val="0"/>
        <w:numPr>
          <w:ilvl w:val="0"/>
          <w:numId w:val="1"/>
        </w:numPr>
        <w:ind w:left="432" w:firstLine="0"/>
        <w:jc w:val="center"/>
        <w:rPr>
          <w:lang w:val="lv-LV"/>
        </w:rPr>
      </w:pPr>
      <w:bookmarkStart w:id="19" w:name="_Toc48377884"/>
      <w:bookmarkStart w:id="20" w:name="_Toc89853616"/>
      <w:bookmarkStart w:id="21" w:name="_Toc90174193"/>
      <w:r w:rsidRPr="00BB7271">
        <w:rPr>
          <w:b/>
          <w:sz w:val="22"/>
          <w:szCs w:val="22"/>
          <w:lang w:val="lv-LV"/>
        </w:rPr>
        <w:t>Līguma summa un norēķinu kārtība</w:t>
      </w:r>
      <w:bookmarkEnd w:id="19"/>
      <w:bookmarkEnd w:id="20"/>
      <w:bookmarkEnd w:id="21"/>
    </w:p>
    <w:p w14:paraId="4AC6FCB2"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Līguma summa bez PVN ir </w:t>
      </w:r>
      <w:r w:rsidRPr="00DF7E65">
        <w:rPr>
          <w:b/>
          <w:sz w:val="22"/>
          <w:szCs w:val="22"/>
          <w:lang w:val="lv-LV"/>
        </w:rPr>
        <w:t xml:space="preserve">EUR </w:t>
      </w:r>
      <w:r w:rsidR="00DF7E65" w:rsidRPr="00DF7E65">
        <w:rPr>
          <w:b/>
          <w:sz w:val="22"/>
          <w:szCs w:val="22"/>
          <w:lang w:val="lv-LV"/>
        </w:rPr>
        <w:t>8900,00</w:t>
      </w:r>
      <w:r w:rsidRPr="00DF7E65">
        <w:rPr>
          <w:b/>
          <w:sz w:val="22"/>
          <w:szCs w:val="22"/>
          <w:lang w:val="lv-LV"/>
        </w:rPr>
        <w:t xml:space="preserve"> (</w:t>
      </w:r>
      <w:r w:rsidR="00DF7E65">
        <w:rPr>
          <w:b/>
          <w:sz w:val="22"/>
          <w:szCs w:val="22"/>
          <w:lang w:val="lv-LV"/>
        </w:rPr>
        <w:t>astoņi tūkstoši deviņi simti euro, 00 euro centi</w:t>
      </w:r>
      <w:r w:rsidRPr="00DF7E65">
        <w:rPr>
          <w:b/>
          <w:sz w:val="22"/>
          <w:szCs w:val="22"/>
          <w:lang w:val="lv-LV"/>
        </w:rPr>
        <w:t>).</w:t>
      </w:r>
      <w:r w:rsidRPr="00BB7271" w:rsidDel="007745A8">
        <w:rPr>
          <w:sz w:val="22"/>
          <w:szCs w:val="22"/>
          <w:lang w:val="lv-LV"/>
        </w:rPr>
        <w:t xml:space="preserve"> </w:t>
      </w:r>
    </w:p>
    <w:p w14:paraId="4ED9187F"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Papildus Līguma summai Pasūtītājs maksā Izpildītājam PVN. Pievienotās vērtības nodokļa likme tiek piemērota, pamatojoties uz spēkā esošo Pievienotās vērtības nodokļa likumu.</w:t>
      </w:r>
    </w:p>
    <w:p w14:paraId="798DA630"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 xml:space="preserve">Šajā līgumā paredzētais Pakalpojums tiek uzskatīts par izpildītu, kad abi Līdzēji paraksta visa Pakalpojumu pieņemšanas – nodošanas aktu. </w:t>
      </w:r>
    </w:p>
    <w:p w14:paraId="4A2D6869"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Avanss Izpildītājam </w:t>
      </w:r>
      <w:r>
        <w:rPr>
          <w:sz w:val="22"/>
          <w:szCs w:val="22"/>
          <w:lang w:val="lv-LV"/>
        </w:rPr>
        <w:t>2</w:t>
      </w:r>
      <w:r w:rsidRPr="00BB7271">
        <w:rPr>
          <w:sz w:val="22"/>
          <w:szCs w:val="22"/>
          <w:lang w:val="lv-LV"/>
        </w:rPr>
        <w:t>0% (</w:t>
      </w:r>
      <w:r>
        <w:rPr>
          <w:sz w:val="22"/>
          <w:szCs w:val="22"/>
          <w:lang w:val="lv-LV"/>
        </w:rPr>
        <w:t>divdesmit</w:t>
      </w:r>
      <w:r w:rsidRPr="00BB7271">
        <w:rPr>
          <w:sz w:val="22"/>
          <w:szCs w:val="22"/>
          <w:lang w:val="lv-LV"/>
        </w:rPr>
        <w:t xml:space="preserve"> procentu) apmērā, kas ir EUR </w:t>
      </w:r>
      <w:r w:rsidR="00DF7E65">
        <w:rPr>
          <w:sz w:val="22"/>
          <w:szCs w:val="22"/>
          <w:lang w:val="lv-LV"/>
        </w:rPr>
        <w:t>1780,00</w:t>
      </w:r>
      <w:r w:rsidRPr="00BB7271">
        <w:rPr>
          <w:sz w:val="22"/>
          <w:szCs w:val="22"/>
          <w:lang w:val="lv-LV"/>
        </w:rPr>
        <w:t xml:space="preserve"> (</w:t>
      </w:r>
      <w:r w:rsidR="00DF7E65">
        <w:rPr>
          <w:i/>
          <w:sz w:val="22"/>
          <w:szCs w:val="22"/>
          <w:lang w:val="lv-LV"/>
        </w:rPr>
        <w:t>viens tūkstotis septiņi simti astoņdesmit euro, 00 euro centi</w:t>
      </w:r>
      <w:r w:rsidRPr="00BB7271">
        <w:rPr>
          <w:sz w:val="22"/>
          <w:szCs w:val="22"/>
          <w:lang w:val="lv-LV"/>
        </w:rPr>
        <w:t xml:space="preserve">) bez PVN, no Līguma summas, tiek izmaksāts 30 (trīsdesmit) dienu laikā no Rēķina saņemšanas dienas. Izpildītājam rēķins par avansu Pasūtītājam jāiesniedz 3 (trīs) darba dienu laikā no Līguma parakstīšanas dienas. </w:t>
      </w:r>
    </w:p>
    <w:p w14:paraId="4B0B706A"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Atlikušo Līguma summas daļu </w:t>
      </w:r>
      <w:r>
        <w:rPr>
          <w:sz w:val="22"/>
          <w:szCs w:val="22"/>
          <w:lang w:val="lv-LV"/>
        </w:rPr>
        <w:t>8</w:t>
      </w:r>
      <w:r w:rsidRPr="00BB7271">
        <w:rPr>
          <w:sz w:val="22"/>
          <w:szCs w:val="22"/>
          <w:lang w:val="lv-LV"/>
        </w:rPr>
        <w:t>0 % (</w:t>
      </w:r>
      <w:r>
        <w:rPr>
          <w:sz w:val="22"/>
          <w:szCs w:val="22"/>
          <w:lang w:val="lv-LV"/>
        </w:rPr>
        <w:t>astoņdesmit</w:t>
      </w:r>
      <w:r w:rsidRPr="00BB7271">
        <w:rPr>
          <w:sz w:val="22"/>
          <w:szCs w:val="22"/>
          <w:lang w:val="lv-LV"/>
        </w:rPr>
        <w:t xml:space="preserve"> procentu) apmērā no Līguma summas EUR </w:t>
      </w:r>
      <w:r w:rsidR="00DF7E65">
        <w:rPr>
          <w:sz w:val="22"/>
          <w:szCs w:val="22"/>
          <w:lang w:val="lv-LV"/>
        </w:rPr>
        <w:t>7120,00</w:t>
      </w:r>
      <w:r w:rsidRPr="00BB7271">
        <w:rPr>
          <w:sz w:val="22"/>
          <w:szCs w:val="22"/>
          <w:lang w:val="lv-LV"/>
        </w:rPr>
        <w:t xml:space="preserve"> (</w:t>
      </w:r>
      <w:r w:rsidR="00DF7E65">
        <w:rPr>
          <w:i/>
          <w:sz w:val="22"/>
          <w:szCs w:val="22"/>
          <w:lang w:val="lv-LV"/>
        </w:rPr>
        <w:t>septiņi tūkstoši viens simts divdesmit euro, 00 euro centi</w:t>
      </w:r>
      <w:r w:rsidRPr="00BB7271">
        <w:rPr>
          <w:sz w:val="22"/>
          <w:szCs w:val="22"/>
          <w:lang w:val="lv-LV"/>
        </w:rPr>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14:paraId="10E47E68"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Pasūtītājs samaksu veic bezskaidras naudas norēķinu veidā pēc Pakalpojuma pabeigšanas 30 (trīsdesmit) dienu laikā no abpusējas nodošanas – pieņemšanas akta parakstīšanas par Pakalpojuma izpildi un rēķina saņemšanas dienas.</w:t>
      </w:r>
    </w:p>
    <w:p w14:paraId="28D224D7"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 xml:space="preserve">Izpildītājs, sagatavojot rēķinu, tajā iekļauj informāciju ar nepieciešamajiem rekvizītiem, tajā skaitā iepirkuma, uz kura pamata noslēgts šis līgums, identifikācijas Nr., Līguma numuru, Projekta nosaukumu un vienošanās Nr. Ja Izpildītājs nav iekļāvis šajā </w:t>
      </w:r>
      <w:r w:rsidRPr="00BB7271">
        <w:rPr>
          <w:bCs/>
          <w:sz w:val="22"/>
          <w:szCs w:val="22"/>
          <w:lang w:val="lv-LV"/>
        </w:rPr>
        <w:lastRenderedPageBreak/>
        <w:t>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14:paraId="20DC0368"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Izpildītājs sagatavo rēķinu un PVN aprēķina atbilstoši Pievienotās vērtības nodokļa likumam un citiem Latvijas Republikā spēkā esošiem normatīviem aktiem.</w:t>
      </w:r>
    </w:p>
    <w:p w14:paraId="337B6235"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Maksājums skaitās izdarīts brīdī, kad bankā ir iesniegts maksājuma uzdevums naudas iemaksai Izpildītāja izsniegtajā rēķinā norādītājā bankas kontā.</w:t>
      </w:r>
    </w:p>
    <w:p w14:paraId="1F73524A"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 transporta pakalpojumi u.c.).  </w:t>
      </w:r>
    </w:p>
    <w:p w14:paraId="26289BDA"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Nodošanas - pieņemšanas aktu par paveikto Pakalpojumu no Pasūtītāja puses paraksta Pasūtītāja pārstāvis.</w:t>
      </w:r>
      <w:r w:rsidRPr="00BB7271">
        <w:rPr>
          <w:bCs/>
          <w:sz w:val="22"/>
          <w:szCs w:val="22"/>
          <w:lang w:val="lv-LV"/>
        </w:rPr>
        <w:tab/>
      </w:r>
    </w:p>
    <w:p w14:paraId="7EEFD228"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Pēc visa Pakalpojuma vai tā posma izpildes Izpildītājs ne vēlāk kā 2 (divu) darba dienu laikā sagatavo un iesniedz Pasūtītājam nodošanas – pieņemšanas aktu.</w:t>
      </w:r>
    </w:p>
    <w:p w14:paraId="515E522C"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14:paraId="2A8355C0"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I</w:t>
      </w:r>
      <w:r w:rsidRPr="00BB7271">
        <w:rPr>
          <w:bCs/>
          <w:sz w:val="22"/>
          <w:szCs w:val="22"/>
          <w:lang w:val="lv-LV"/>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14:paraId="0B7D7295" w14:textId="28CDF640" w:rsidR="002A7F85" w:rsidRPr="006E1256" w:rsidRDefault="002A7F85" w:rsidP="002A7F85">
      <w:pPr>
        <w:widowControl w:val="0"/>
        <w:numPr>
          <w:ilvl w:val="1"/>
          <w:numId w:val="1"/>
        </w:numPr>
        <w:ind w:left="432" w:firstLine="0"/>
        <w:jc w:val="both"/>
        <w:rPr>
          <w:lang w:val="lv-LV"/>
        </w:rPr>
      </w:pPr>
      <w:r w:rsidRPr="00BB7271">
        <w:rPr>
          <w:bCs/>
          <w:sz w:val="22"/>
          <w:szCs w:val="22"/>
          <w:lang w:val="lv-LV"/>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14:paraId="006CD0E4" w14:textId="77777777" w:rsidR="006E1256" w:rsidRPr="00BB7271" w:rsidRDefault="006E1256" w:rsidP="006E1256">
      <w:pPr>
        <w:widowControl w:val="0"/>
        <w:ind w:left="432"/>
        <w:jc w:val="both"/>
        <w:rPr>
          <w:lang w:val="lv-LV"/>
        </w:rPr>
      </w:pPr>
    </w:p>
    <w:p w14:paraId="66A16AB6" w14:textId="77777777" w:rsidR="002A7F85" w:rsidRPr="00BB7271" w:rsidRDefault="002A7F85" w:rsidP="002A7F85">
      <w:pPr>
        <w:widowControl w:val="0"/>
        <w:numPr>
          <w:ilvl w:val="0"/>
          <w:numId w:val="1"/>
        </w:numPr>
        <w:ind w:left="432" w:firstLine="0"/>
        <w:jc w:val="center"/>
        <w:rPr>
          <w:lang w:val="lv-LV"/>
        </w:rPr>
      </w:pPr>
      <w:r w:rsidRPr="00BB7271">
        <w:rPr>
          <w:b/>
          <w:sz w:val="22"/>
          <w:szCs w:val="22"/>
          <w:lang w:val="lv-LV"/>
        </w:rPr>
        <w:t>Pušu saistības, tiesības un atbildība</w:t>
      </w:r>
    </w:p>
    <w:p w14:paraId="5987A4E1"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Izpildītājs uzņemas:</w:t>
      </w:r>
    </w:p>
    <w:p w14:paraId="43CD20A2" w14:textId="77777777" w:rsidR="002A7F85" w:rsidRPr="00BB7271" w:rsidRDefault="002A7F85" w:rsidP="002A7F85">
      <w:pPr>
        <w:widowControl w:val="0"/>
        <w:numPr>
          <w:ilvl w:val="2"/>
          <w:numId w:val="1"/>
        </w:numPr>
        <w:ind w:left="432" w:firstLine="0"/>
        <w:jc w:val="both"/>
        <w:rPr>
          <w:lang w:val="lv-LV"/>
        </w:rPr>
      </w:pPr>
      <w:r w:rsidRPr="00BB7271">
        <w:rPr>
          <w:bCs/>
          <w:sz w:val="22"/>
          <w:szCs w:val="22"/>
          <w:lang w:val="lv-LV"/>
        </w:rPr>
        <w:t>uzsākt Pakalpojuma izpildi ne vēlāk kā 3 darba dienu laikā no Līguma parakstīšanas brīža;</w:t>
      </w:r>
    </w:p>
    <w:p w14:paraId="2F69B8F9" w14:textId="77777777" w:rsidR="002A7F85" w:rsidRPr="00BB7271" w:rsidRDefault="002A7F85" w:rsidP="002A7F85">
      <w:pPr>
        <w:widowControl w:val="0"/>
        <w:numPr>
          <w:ilvl w:val="2"/>
          <w:numId w:val="1"/>
        </w:numPr>
        <w:ind w:left="432" w:firstLine="0"/>
        <w:jc w:val="both"/>
        <w:rPr>
          <w:lang w:val="lv-LV"/>
        </w:rPr>
      </w:pPr>
      <w:r w:rsidRPr="00BB7271">
        <w:rPr>
          <w:bCs/>
          <w:sz w:val="22"/>
          <w:szCs w:val="22"/>
          <w:lang w:val="lv-LV"/>
        </w:rPr>
        <w:t>nodrošināt izpildāmo Pakalpojumu kvalitāti atbilstoši Līgumam un  Tehniskajam piedāvājumam (Pielikums Nr.1), kas ir atbilstošs Pasūtītāja Tehniskajā specifikācijā noteiktajām prasībām;</w:t>
      </w:r>
    </w:p>
    <w:p w14:paraId="05EA054C" w14:textId="77777777" w:rsidR="002A7F85" w:rsidRPr="00BB7271" w:rsidRDefault="002A7F85" w:rsidP="002A7F85">
      <w:pPr>
        <w:widowControl w:val="0"/>
        <w:numPr>
          <w:ilvl w:val="2"/>
          <w:numId w:val="1"/>
        </w:numPr>
        <w:ind w:left="432" w:firstLine="0"/>
        <w:jc w:val="both"/>
        <w:rPr>
          <w:lang w:val="lv-LV"/>
        </w:rPr>
      </w:pPr>
      <w:r w:rsidRPr="00BB7271">
        <w:rPr>
          <w:bCs/>
          <w:sz w:val="22"/>
          <w:szCs w:val="22"/>
          <w:lang w:val="lv-LV"/>
        </w:rPr>
        <w:t>reizi 2 nedēļās iesniegt Pasūtītājam pārskatu par Pakalpojuma izpildes progresu. Pārskata formu un saturu nosaka Pasūtītājs, par to atsevišķi vienojoties ar Izpildītāju;</w:t>
      </w:r>
    </w:p>
    <w:p w14:paraId="7DD9EA1B" w14:textId="77777777" w:rsidR="002A7F85" w:rsidRPr="00BB7271" w:rsidRDefault="002A7F85" w:rsidP="002A7F85">
      <w:pPr>
        <w:widowControl w:val="0"/>
        <w:numPr>
          <w:ilvl w:val="2"/>
          <w:numId w:val="1"/>
        </w:numPr>
        <w:ind w:left="432" w:firstLine="0"/>
        <w:jc w:val="both"/>
        <w:rPr>
          <w:lang w:val="lv-LV"/>
        </w:rPr>
      </w:pPr>
      <w:r w:rsidRPr="00BB7271">
        <w:rPr>
          <w:bCs/>
          <w:sz w:val="22"/>
          <w:szCs w:val="22"/>
          <w:lang w:val="lv-LV"/>
        </w:rPr>
        <w:t>nodrošināt Līguma izpildi ar atbilstoši kvalificētiem speciālistiem, kas nepieciešams Līguma izpildei;</w:t>
      </w:r>
    </w:p>
    <w:p w14:paraId="2BF7022C"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ievērot darba drošības prasības Pakalpojuma sniegšanas laikā;</w:t>
      </w:r>
    </w:p>
    <w:p w14:paraId="3E1B2F45"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neizpaust informāciju un nenodot trešajām personām dokumentus vai to kopijas, kas ir pieejami saistībā ar Pakalpojuma izpildi.</w:t>
      </w:r>
    </w:p>
    <w:p w14:paraId="33F14960"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Pasūtītājs uzņemas:</w:t>
      </w:r>
    </w:p>
    <w:p w14:paraId="4A98C383"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veikt samaksu Līguma 3. sadaļā noteiktajā kārtībā un termiņos;</w:t>
      </w:r>
    </w:p>
    <w:p w14:paraId="6191580C"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savlaicīgi veikt Izpildītāja izpildīto Pakalpojumu pieņemšanu un sniegt attiecīgus komentārus un papildinājumus vai pretenzijas Līgumā noteiktajā veidā un termiņos;</w:t>
      </w:r>
    </w:p>
    <w:p w14:paraId="1FEBADF0"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14:paraId="2F7C810B" w14:textId="77777777" w:rsidR="002A7F85" w:rsidRPr="00BB7271" w:rsidRDefault="002A7F85" w:rsidP="002A7F85">
      <w:pPr>
        <w:widowControl w:val="0"/>
        <w:numPr>
          <w:ilvl w:val="2"/>
          <w:numId w:val="1"/>
        </w:numPr>
        <w:ind w:left="432" w:firstLine="0"/>
        <w:jc w:val="both"/>
        <w:rPr>
          <w:lang w:val="lv-LV"/>
        </w:rPr>
      </w:pPr>
      <w:r w:rsidRPr="00BB7271">
        <w:rPr>
          <w:sz w:val="22"/>
          <w:szCs w:val="22"/>
          <w:lang w:val="lv-LV"/>
        </w:rPr>
        <w:t>neizpaust informāciju un nenodot trešajām personām dokumentus vai to kopijas, kas ir pieejami saistībā ar Pakalpojuma izpildi un satur komerciālā rakstura informāciju par Izpildītāju.</w:t>
      </w:r>
    </w:p>
    <w:p w14:paraId="566F46F4" w14:textId="281311DB"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Izpildītājs nozīmē par Līgumā noteikto saistību izpildi atbildīgo personu </w:t>
      </w:r>
      <w:r w:rsidRPr="00BB7271">
        <w:rPr>
          <w:sz w:val="22"/>
          <w:szCs w:val="22"/>
          <w:lang w:val="lv-LV"/>
        </w:rPr>
        <w:lastRenderedPageBreak/>
        <w:t xml:space="preserve">(turpmāk – Izpildītāja kontaktpersona) </w:t>
      </w:r>
      <w:r w:rsidR="00073209">
        <w:rPr>
          <w:i/>
          <w:sz w:val="22"/>
          <w:szCs w:val="22"/>
          <w:lang w:val="lv-LV"/>
        </w:rPr>
        <w:t>Baiba Apine</w:t>
      </w:r>
      <w:r w:rsidRPr="00BB7271">
        <w:rPr>
          <w:sz w:val="22"/>
          <w:szCs w:val="22"/>
          <w:lang w:val="lv-LV"/>
        </w:rPr>
        <w:t xml:space="preserve">, tālruņa Nr.: </w:t>
      </w:r>
      <w:r w:rsidR="00073209">
        <w:rPr>
          <w:i/>
          <w:sz w:val="22"/>
          <w:szCs w:val="22"/>
          <w:lang w:val="lv-LV"/>
        </w:rPr>
        <w:t>67094400</w:t>
      </w:r>
      <w:r w:rsidRPr="00BB7271">
        <w:rPr>
          <w:sz w:val="22"/>
          <w:szCs w:val="22"/>
          <w:lang w:val="lv-LV"/>
        </w:rPr>
        <w:t xml:space="preserve">, e-pasts: </w:t>
      </w:r>
      <w:hyperlink r:id="rId5" w:history="1">
        <w:r w:rsidR="00637F8E" w:rsidRPr="007535E3">
          <w:rPr>
            <w:rStyle w:val="Hyperlink"/>
            <w:i/>
            <w:sz w:val="22"/>
            <w:szCs w:val="22"/>
            <w:lang w:val="lv-LV"/>
          </w:rPr>
          <w:t>baiba.apine@pwc.com</w:t>
        </w:r>
      </w:hyperlink>
      <w:r w:rsidRPr="00BB7271">
        <w:rPr>
          <w:sz w:val="22"/>
          <w:szCs w:val="22"/>
          <w:lang w:val="lv-LV"/>
        </w:rPr>
        <w:t>.</w:t>
      </w:r>
    </w:p>
    <w:p w14:paraId="0601F52E" w14:textId="33A85F84" w:rsidR="002A7F85" w:rsidRPr="00BB7271" w:rsidRDefault="002A7F85" w:rsidP="002A7F85">
      <w:pPr>
        <w:widowControl w:val="0"/>
        <w:numPr>
          <w:ilvl w:val="1"/>
          <w:numId w:val="1"/>
        </w:numPr>
        <w:ind w:left="432" w:firstLine="0"/>
        <w:jc w:val="both"/>
        <w:rPr>
          <w:lang w:val="lv-LV"/>
        </w:rPr>
      </w:pPr>
      <w:r w:rsidRPr="00BB7271">
        <w:rPr>
          <w:sz w:val="22"/>
          <w:szCs w:val="22"/>
          <w:lang w:val="lv-LV"/>
        </w:rPr>
        <w:t xml:space="preserve">Pasūtītājs nozīmē par Līgumā noteikto saistību izpildi atbildīgo personu (turpmāk - Pasūtītāja kontaktpersona) </w:t>
      </w:r>
      <w:r w:rsidR="00637F8E">
        <w:rPr>
          <w:i/>
          <w:sz w:val="22"/>
          <w:szCs w:val="22"/>
          <w:lang w:val="lv-LV"/>
        </w:rPr>
        <w:t>Jānis Rižikovs</w:t>
      </w:r>
      <w:r w:rsidRPr="00BB7271">
        <w:rPr>
          <w:sz w:val="22"/>
          <w:szCs w:val="22"/>
          <w:lang w:val="lv-LV"/>
        </w:rPr>
        <w:t xml:space="preserve">, tālruņa Nr.: </w:t>
      </w:r>
      <w:r w:rsidR="00637F8E">
        <w:rPr>
          <w:i/>
          <w:sz w:val="22"/>
          <w:szCs w:val="22"/>
          <w:lang w:val="lv-LV"/>
        </w:rPr>
        <w:t>29665012</w:t>
      </w:r>
      <w:r w:rsidRPr="00BB7271">
        <w:rPr>
          <w:sz w:val="22"/>
          <w:szCs w:val="22"/>
          <w:lang w:val="lv-LV"/>
        </w:rPr>
        <w:t xml:space="preserve">, e-pasts: </w:t>
      </w:r>
      <w:hyperlink r:id="rId6" w:history="1">
        <w:r w:rsidR="00EF03FA" w:rsidRPr="007535E3">
          <w:rPr>
            <w:rStyle w:val="Hyperlink"/>
            <w:i/>
            <w:sz w:val="22"/>
            <w:szCs w:val="22"/>
            <w:lang w:val="lv-LV"/>
          </w:rPr>
          <w:t>j.rizikovs@edi.lv</w:t>
        </w:r>
      </w:hyperlink>
      <w:r w:rsidRPr="00BB7271">
        <w:rPr>
          <w:sz w:val="22"/>
          <w:szCs w:val="22"/>
          <w:lang w:val="lv-LV"/>
        </w:rPr>
        <w:t>.</w:t>
      </w:r>
    </w:p>
    <w:p w14:paraId="1427A6D4"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Pasūtītājam ir tiesības saņemt informāciju par šajā Līgumā paredzētā Pakalpojuma izpildes norisi, izdarot atbilstošu pieprasījumu Izpildītajam, arī ārpus 4.1.3. punktā noteiktajiem termiņiem.</w:t>
      </w:r>
    </w:p>
    <w:p w14:paraId="5037C092" w14:textId="77777777" w:rsidR="002A7F85" w:rsidRPr="00BB7271" w:rsidRDefault="002A7F85" w:rsidP="002A7F85">
      <w:pPr>
        <w:widowControl w:val="0"/>
        <w:numPr>
          <w:ilvl w:val="1"/>
          <w:numId w:val="1"/>
        </w:numPr>
        <w:ind w:left="432" w:firstLine="0"/>
        <w:jc w:val="both"/>
        <w:rPr>
          <w:lang w:val="lv-LV"/>
        </w:rPr>
      </w:pPr>
      <w:r w:rsidRPr="00BB7271">
        <w:rPr>
          <w:bCs/>
          <w:sz w:val="22"/>
          <w:szCs w:val="22"/>
          <w:lang w:val="lv-LV"/>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14:paraId="05E38BAA"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Ar šo Līgumu Puses apņemas nekavējoties rakstiski informēt viena otru par jebkādām grūtībām Līguma izpildes procesā, kas varētu aizkavēt savlaicīgu Pakalpojumu sniegšanu un Līguma izpildi.</w:t>
      </w:r>
    </w:p>
    <w:p w14:paraId="0571BE72"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14:paraId="77A3CC0A"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14:paraId="61D7976A"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Ar šo Līgumu Izpildītājs apliecina, ka ir vai tiks noslēgts  darba vai uzņēmuma līgums ar katru Pakalpojuma izpildē iesaistīto Izpildītāja darbinieku.</w:t>
      </w:r>
    </w:p>
    <w:p w14:paraId="26D89A0C" w14:textId="77777777" w:rsidR="002A7F85" w:rsidRPr="00BB7271" w:rsidRDefault="002A7F85" w:rsidP="002A7F85">
      <w:pPr>
        <w:widowControl w:val="0"/>
        <w:numPr>
          <w:ilvl w:val="1"/>
          <w:numId w:val="1"/>
        </w:numPr>
        <w:ind w:left="432" w:firstLine="0"/>
        <w:jc w:val="both"/>
        <w:rPr>
          <w:lang w:val="lv-LV"/>
        </w:rPr>
      </w:pPr>
      <w:r w:rsidRPr="00BB7271">
        <w:rPr>
          <w:sz w:val="22"/>
          <w:szCs w:val="22"/>
          <w:lang w:val="lv-LV"/>
        </w:rPr>
        <w:t>Ar šo Līgumu Izpildītājs apliecina, ka tā darbinieki vai citas personas, kas ir vai būs iesaistīti šā Līguma izpildē ir vai tiks iepazīstināti ar nosacījumiem par konfidencialitāti pirms darba uzsākšanas.</w:t>
      </w:r>
    </w:p>
    <w:p w14:paraId="5E9A7E59" w14:textId="6D33CF61" w:rsidR="002A7F85" w:rsidRPr="006E1256" w:rsidRDefault="002A7F85" w:rsidP="002A7F85">
      <w:pPr>
        <w:widowControl w:val="0"/>
        <w:numPr>
          <w:ilvl w:val="1"/>
          <w:numId w:val="1"/>
        </w:numPr>
        <w:ind w:left="432" w:firstLine="0"/>
        <w:jc w:val="both"/>
        <w:rPr>
          <w:lang w:val="lv-LV"/>
        </w:rPr>
      </w:pPr>
      <w:r w:rsidRPr="00BB7271">
        <w:rPr>
          <w:sz w:val="22"/>
          <w:szCs w:val="22"/>
          <w:lang w:val="lv-LV"/>
        </w:rPr>
        <w:t>Katra Puse ir atbildīga par Līguma neizpildīšanu vai par to, ka Līgums nav izpildīts pienācīgi tās vainas dēļ.</w:t>
      </w:r>
    </w:p>
    <w:p w14:paraId="77A79E8B" w14:textId="77777777" w:rsidR="006E1256" w:rsidRPr="00BB7271" w:rsidRDefault="006E1256" w:rsidP="006E1256">
      <w:pPr>
        <w:widowControl w:val="0"/>
        <w:ind w:left="432"/>
        <w:jc w:val="both"/>
        <w:rPr>
          <w:lang w:val="lv-LV"/>
        </w:rPr>
      </w:pPr>
    </w:p>
    <w:p w14:paraId="67EDFAD1" w14:textId="77777777" w:rsidR="002A7F85" w:rsidRPr="00BB7271" w:rsidRDefault="002A7F85" w:rsidP="002A7F85">
      <w:pPr>
        <w:widowControl w:val="0"/>
        <w:numPr>
          <w:ilvl w:val="0"/>
          <w:numId w:val="2"/>
        </w:numPr>
        <w:ind w:left="432" w:firstLine="0"/>
        <w:jc w:val="center"/>
        <w:rPr>
          <w:b/>
          <w:lang w:val="lv-LV"/>
        </w:rPr>
      </w:pPr>
      <w:bookmarkStart w:id="22" w:name="_Toc89853618"/>
      <w:bookmarkStart w:id="23" w:name="_Toc90174195"/>
      <w:r w:rsidRPr="00BB7271">
        <w:rPr>
          <w:b/>
          <w:sz w:val="22"/>
          <w:szCs w:val="22"/>
          <w:lang w:val="lv-LV"/>
        </w:rPr>
        <w:t>Līgumsods</w:t>
      </w:r>
      <w:bookmarkEnd w:id="22"/>
      <w:bookmarkEnd w:id="23"/>
    </w:p>
    <w:p w14:paraId="2FBBFFA4" w14:textId="77777777" w:rsidR="002A7F85" w:rsidRPr="00BB7271" w:rsidRDefault="002A7F85" w:rsidP="002A7F85">
      <w:pPr>
        <w:pStyle w:val="ListParagraph"/>
        <w:numPr>
          <w:ilvl w:val="1"/>
          <w:numId w:val="2"/>
        </w:numPr>
        <w:tabs>
          <w:tab w:val="clear" w:pos="1260"/>
          <w:tab w:val="num" w:pos="454"/>
        </w:tabs>
        <w:ind w:left="432" w:firstLine="0"/>
        <w:jc w:val="both"/>
        <w:rPr>
          <w:lang w:val="lv-LV" w:eastAsia="ar-SA"/>
        </w:rPr>
      </w:pPr>
      <w:r w:rsidRPr="00BB7271">
        <w:rPr>
          <w:sz w:val="22"/>
          <w:szCs w:val="22"/>
          <w:lang w:val="lv-LV"/>
        </w:rPr>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w:t>
      </w:r>
      <w:r w:rsidRPr="00BB7271">
        <w:rPr>
          <w:sz w:val="22"/>
          <w:szCs w:val="22"/>
          <w:lang w:val="lv-LV" w:eastAsia="ar-SA"/>
        </w:rPr>
        <w:t>bet ne vairāk kā 10% no kopējās līguma summas</w:t>
      </w:r>
      <w:r w:rsidRPr="00BB7271">
        <w:rPr>
          <w:sz w:val="22"/>
          <w:szCs w:val="22"/>
          <w:lang w:val="lv-LV"/>
        </w:rPr>
        <w:t xml:space="preserve">, ja minētais nokavējums radies Izpildītāja vai izpildītāja Līguma izpildē iesaistītu trešo personu dēļ un/vai nav pamatots ar Pasūtītāja saistību nepildīšanu vai to nepienācīgu pildīšanu. </w:t>
      </w:r>
    </w:p>
    <w:p w14:paraId="5A4AF6A4" w14:textId="77777777" w:rsidR="002A7F85" w:rsidRPr="00BB7271" w:rsidRDefault="002A7F85" w:rsidP="002A7F85">
      <w:pPr>
        <w:widowControl w:val="0"/>
        <w:numPr>
          <w:ilvl w:val="1"/>
          <w:numId w:val="2"/>
        </w:numPr>
        <w:tabs>
          <w:tab w:val="num" w:pos="426"/>
          <w:tab w:val="num" w:pos="567"/>
          <w:tab w:val="num" w:pos="840"/>
        </w:tabs>
        <w:ind w:left="432" w:firstLine="0"/>
        <w:jc w:val="both"/>
        <w:rPr>
          <w:lang w:val="lv-LV"/>
        </w:rPr>
      </w:pPr>
      <w:r w:rsidRPr="00BB7271">
        <w:rPr>
          <w:sz w:val="22"/>
          <w:szCs w:val="22"/>
          <w:lang w:val="lv-LV"/>
        </w:rPr>
        <w:t>Gadījumā, ja Pasūtītājs nesamaksā Izpildītājam Līguma maksājumu paredzētajos termiņos,  Pasūtītājs maksā Izpildītājam līgumsodu 0.1 % (nulle komats viens procents) apmērā no laikā neveiktā maksājuma  summas par katru nokavēto dienu</w:t>
      </w:r>
      <w:r w:rsidRPr="00BB7271">
        <w:rPr>
          <w:sz w:val="22"/>
          <w:szCs w:val="22"/>
          <w:lang w:val="lv-LV" w:eastAsia="ar-SA"/>
        </w:rPr>
        <w:t xml:space="preserve"> bet ne vairāk kā 10% no kopējās līguma summas</w:t>
      </w:r>
      <w:r w:rsidRPr="00BB7271">
        <w:rPr>
          <w:sz w:val="22"/>
          <w:szCs w:val="22"/>
          <w:lang w:val="lv-LV"/>
        </w:rPr>
        <w:t xml:space="preserve">. </w:t>
      </w:r>
    </w:p>
    <w:p w14:paraId="08E4D709" w14:textId="747A2052" w:rsidR="002A7F85" w:rsidRPr="006E1256" w:rsidRDefault="002A7F85" w:rsidP="002A7F85">
      <w:pPr>
        <w:widowControl w:val="0"/>
        <w:numPr>
          <w:ilvl w:val="1"/>
          <w:numId w:val="2"/>
        </w:numPr>
        <w:tabs>
          <w:tab w:val="num" w:pos="426"/>
          <w:tab w:val="num" w:pos="567"/>
          <w:tab w:val="num" w:pos="840"/>
        </w:tabs>
        <w:ind w:left="432" w:firstLine="0"/>
        <w:jc w:val="both"/>
        <w:rPr>
          <w:lang w:val="lv-LV"/>
        </w:rPr>
      </w:pPr>
      <w:r w:rsidRPr="00BB7271">
        <w:rPr>
          <w:sz w:val="22"/>
          <w:szCs w:val="22"/>
          <w:lang w:val="lv-LV"/>
        </w:rPr>
        <w:t>Līgumsoda samaksa neatbrīvo Puses no Līgumā noteikto saistību pilnīgas izpildes.</w:t>
      </w:r>
    </w:p>
    <w:p w14:paraId="0C36E44D" w14:textId="77777777" w:rsidR="006E1256" w:rsidRPr="00BB7271" w:rsidRDefault="006E1256" w:rsidP="006E1256">
      <w:pPr>
        <w:widowControl w:val="0"/>
        <w:tabs>
          <w:tab w:val="num" w:pos="567"/>
          <w:tab w:val="num" w:pos="840"/>
          <w:tab w:val="num" w:pos="1260"/>
        </w:tabs>
        <w:ind w:left="432"/>
        <w:jc w:val="both"/>
        <w:rPr>
          <w:lang w:val="lv-LV"/>
        </w:rPr>
      </w:pPr>
    </w:p>
    <w:p w14:paraId="4E1A257F" w14:textId="77777777" w:rsidR="002A7F85" w:rsidRPr="00BB7271" w:rsidRDefault="002A7F85" w:rsidP="002A7F85">
      <w:pPr>
        <w:widowControl w:val="0"/>
        <w:numPr>
          <w:ilvl w:val="0"/>
          <w:numId w:val="2"/>
        </w:numPr>
        <w:ind w:left="432" w:firstLine="0"/>
        <w:jc w:val="center"/>
        <w:rPr>
          <w:b/>
          <w:lang w:val="lv-LV"/>
        </w:rPr>
      </w:pPr>
      <w:bookmarkStart w:id="24" w:name="_Toc48377888"/>
      <w:bookmarkStart w:id="25" w:name="_Toc89853619"/>
      <w:bookmarkStart w:id="26" w:name="_Toc90174196"/>
      <w:r w:rsidRPr="00BB7271">
        <w:rPr>
          <w:b/>
          <w:sz w:val="22"/>
          <w:szCs w:val="22"/>
          <w:lang w:val="lv-LV"/>
        </w:rPr>
        <w:t>Nepārvarama vara</w:t>
      </w:r>
      <w:bookmarkEnd w:id="24"/>
      <w:bookmarkEnd w:id="25"/>
      <w:bookmarkEnd w:id="26"/>
    </w:p>
    <w:p w14:paraId="5C1D5FF0" w14:textId="77777777" w:rsidR="002A7F85" w:rsidRPr="00BB7271" w:rsidRDefault="002A7F85" w:rsidP="002A7F85">
      <w:pPr>
        <w:widowControl w:val="0"/>
        <w:numPr>
          <w:ilvl w:val="1"/>
          <w:numId w:val="2"/>
        </w:numPr>
        <w:tabs>
          <w:tab w:val="num" w:pos="426"/>
        </w:tabs>
        <w:ind w:left="432" w:firstLine="0"/>
        <w:jc w:val="both"/>
        <w:rPr>
          <w:lang w:val="lv-LV"/>
        </w:rPr>
      </w:pPr>
      <w:r w:rsidRPr="00BB7271">
        <w:rPr>
          <w:sz w:val="22"/>
          <w:szCs w:val="22"/>
          <w:lang w:val="lv-LV"/>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14:paraId="6DF65C1E" w14:textId="77777777" w:rsidR="002A7F85" w:rsidRPr="00BB7271" w:rsidRDefault="002A7F85" w:rsidP="002A7F85">
      <w:pPr>
        <w:widowControl w:val="0"/>
        <w:numPr>
          <w:ilvl w:val="1"/>
          <w:numId w:val="2"/>
        </w:numPr>
        <w:tabs>
          <w:tab w:val="num" w:pos="426"/>
        </w:tabs>
        <w:ind w:left="432" w:firstLine="0"/>
        <w:jc w:val="both"/>
        <w:rPr>
          <w:lang w:val="lv-LV"/>
        </w:rPr>
      </w:pPr>
      <w:r w:rsidRPr="00BB7271">
        <w:rPr>
          <w:sz w:val="22"/>
          <w:szCs w:val="22"/>
          <w:lang w:val="lv-LV"/>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14:paraId="1F38D440" w14:textId="77777777" w:rsidR="002A7F85" w:rsidRPr="00BB7271" w:rsidRDefault="002A7F85" w:rsidP="002A7F85">
      <w:pPr>
        <w:widowControl w:val="0"/>
        <w:numPr>
          <w:ilvl w:val="1"/>
          <w:numId w:val="2"/>
        </w:numPr>
        <w:tabs>
          <w:tab w:val="num" w:pos="426"/>
        </w:tabs>
        <w:ind w:left="432" w:firstLine="0"/>
        <w:jc w:val="both"/>
        <w:rPr>
          <w:lang w:val="lv-LV"/>
        </w:rPr>
      </w:pPr>
      <w:r w:rsidRPr="00BB7271">
        <w:rPr>
          <w:sz w:val="22"/>
          <w:szCs w:val="22"/>
          <w:lang w:val="lv-LV"/>
        </w:rPr>
        <w:lastRenderedPageBreak/>
        <w:t>Jebkurš periods, kurā Pusei saskaņā ar Līgumu ir jāveic kāda darbība vai uzdevums, ir pagarināms par periodu, kas pielīdzināms laikam, kurā Puse nespēja veikt šādu darbību nepārvaramas varas ietekmē.</w:t>
      </w:r>
    </w:p>
    <w:p w14:paraId="62335DB6" w14:textId="3206D80B" w:rsidR="002A7F85" w:rsidRPr="006E1256" w:rsidRDefault="002A7F85" w:rsidP="002A7F85">
      <w:pPr>
        <w:widowControl w:val="0"/>
        <w:numPr>
          <w:ilvl w:val="1"/>
          <w:numId w:val="2"/>
        </w:numPr>
        <w:tabs>
          <w:tab w:val="num" w:pos="426"/>
        </w:tabs>
        <w:ind w:left="432" w:firstLine="0"/>
        <w:jc w:val="both"/>
        <w:rPr>
          <w:lang w:val="lv-LV"/>
        </w:rPr>
      </w:pPr>
      <w:r w:rsidRPr="00BB7271">
        <w:rPr>
          <w:sz w:val="22"/>
          <w:szCs w:val="22"/>
          <w:lang w:val="lv-LV"/>
        </w:rPr>
        <w:t>Ja nepārvaramas varas apstākļi turpinās ilgāk par 2 mēnešiem, Pusēm jāvienojas par saistību izpildes atlikšanu, izbeigšanu vai turpināšanas procedūru.</w:t>
      </w:r>
    </w:p>
    <w:p w14:paraId="4B9AE939" w14:textId="77777777" w:rsidR="006E1256" w:rsidRPr="00BB7271" w:rsidRDefault="006E1256" w:rsidP="006E1256">
      <w:pPr>
        <w:widowControl w:val="0"/>
        <w:tabs>
          <w:tab w:val="num" w:pos="1260"/>
        </w:tabs>
        <w:ind w:left="432"/>
        <w:jc w:val="both"/>
        <w:rPr>
          <w:lang w:val="lv-LV"/>
        </w:rPr>
      </w:pPr>
    </w:p>
    <w:p w14:paraId="679EED60" w14:textId="77777777" w:rsidR="002A7F85" w:rsidRPr="00BB7271" w:rsidRDefault="002A7F85" w:rsidP="002A7F85">
      <w:pPr>
        <w:keepNext/>
        <w:keepLines/>
        <w:widowControl w:val="0"/>
        <w:numPr>
          <w:ilvl w:val="0"/>
          <w:numId w:val="2"/>
        </w:numPr>
        <w:ind w:left="431" w:firstLine="0"/>
        <w:jc w:val="center"/>
        <w:rPr>
          <w:b/>
          <w:lang w:val="lv-LV"/>
        </w:rPr>
      </w:pPr>
      <w:bookmarkStart w:id="27" w:name="_Toc48377889"/>
      <w:bookmarkStart w:id="28" w:name="_Toc89853620"/>
      <w:bookmarkStart w:id="29" w:name="_Toc90174197"/>
      <w:r w:rsidRPr="00BB7271">
        <w:rPr>
          <w:b/>
          <w:sz w:val="22"/>
          <w:szCs w:val="22"/>
          <w:lang w:val="lv-LV"/>
        </w:rPr>
        <w:t>Līguma darbības termiņš</w:t>
      </w:r>
      <w:bookmarkEnd w:id="27"/>
      <w:bookmarkEnd w:id="28"/>
      <w:bookmarkEnd w:id="29"/>
    </w:p>
    <w:p w14:paraId="5705690B" w14:textId="77777777" w:rsidR="002A7F85" w:rsidRPr="00BB7271" w:rsidRDefault="002A7F85" w:rsidP="002A7F85">
      <w:pPr>
        <w:pStyle w:val="ListParagraph"/>
        <w:numPr>
          <w:ilvl w:val="1"/>
          <w:numId w:val="2"/>
        </w:numPr>
        <w:tabs>
          <w:tab w:val="clear" w:pos="1260"/>
        </w:tabs>
        <w:ind w:left="454" w:firstLine="0"/>
        <w:jc w:val="both"/>
        <w:rPr>
          <w:lang w:val="lv-LV"/>
        </w:rPr>
      </w:pPr>
      <w:r w:rsidRPr="00BB7271">
        <w:rPr>
          <w:sz w:val="22"/>
          <w:szCs w:val="22"/>
          <w:lang w:val="lv-LV"/>
        </w:rPr>
        <w:t xml:space="preserve">Izpildītājs apņemas veikt pakalpojuma izpildi </w:t>
      </w:r>
      <w:r w:rsidRPr="000A2A2F">
        <w:rPr>
          <w:b/>
          <w:sz w:val="22"/>
          <w:szCs w:val="22"/>
          <w:lang w:val="lv-LV"/>
        </w:rPr>
        <w:t>8 (astoņu) nedēļu laikā</w:t>
      </w:r>
      <w:r w:rsidRPr="00BB7271">
        <w:rPr>
          <w:sz w:val="22"/>
          <w:szCs w:val="22"/>
          <w:lang w:val="lv-LV"/>
        </w:rPr>
        <w:t xml:space="preserve"> no līguma spēkā stāšanās dienas, bet ne vēlāk kā līdz </w:t>
      </w:r>
      <w:r w:rsidR="000A2A2F">
        <w:rPr>
          <w:sz w:val="22"/>
          <w:szCs w:val="22"/>
          <w:lang w:val="lv-LV"/>
        </w:rPr>
        <w:t>16.07</w:t>
      </w:r>
      <w:r w:rsidRPr="00BB7271">
        <w:rPr>
          <w:sz w:val="22"/>
          <w:szCs w:val="22"/>
          <w:lang w:val="lv-LV"/>
        </w:rPr>
        <w:t>.2018.</w:t>
      </w:r>
    </w:p>
    <w:p w14:paraId="059BBDCA" w14:textId="2C142B3E" w:rsidR="002A7F85" w:rsidRPr="006E1256" w:rsidRDefault="002A7F85" w:rsidP="002A7F85">
      <w:pPr>
        <w:pStyle w:val="ListParagraph"/>
        <w:numPr>
          <w:ilvl w:val="1"/>
          <w:numId w:val="2"/>
        </w:numPr>
        <w:tabs>
          <w:tab w:val="clear" w:pos="1260"/>
        </w:tabs>
        <w:ind w:left="454" w:firstLine="0"/>
        <w:jc w:val="both"/>
        <w:rPr>
          <w:lang w:val="lv-LV"/>
        </w:rPr>
      </w:pPr>
      <w:r w:rsidRPr="00BB7271">
        <w:rPr>
          <w:sz w:val="22"/>
          <w:szCs w:val="22"/>
          <w:lang w:val="lv-LV"/>
        </w:rPr>
        <w:t>Līgums stājas spēkā pēc tā abpusējas parakstīšanas, un darbojas līdz Līgumā noteikto saistību pilnīgai izpildei.</w:t>
      </w:r>
    </w:p>
    <w:p w14:paraId="1CCBB175" w14:textId="77777777" w:rsidR="006E1256" w:rsidRPr="00BB7271" w:rsidRDefault="006E1256" w:rsidP="006E1256">
      <w:pPr>
        <w:pStyle w:val="ListParagraph"/>
        <w:ind w:left="454"/>
        <w:jc w:val="both"/>
        <w:rPr>
          <w:lang w:val="lv-LV"/>
        </w:rPr>
      </w:pPr>
    </w:p>
    <w:p w14:paraId="42CCAC59" w14:textId="77777777" w:rsidR="002A7F85" w:rsidRPr="00BB7271" w:rsidRDefault="002A7F85" w:rsidP="002A7F85">
      <w:pPr>
        <w:widowControl w:val="0"/>
        <w:numPr>
          <w:ilvl w:val="0"/>
          <w:numId w:val="2"/>
        </w:numPr>
        <w:ind w:left="432" w:firstLine="0"/>
        <w:jc w:val="center"/>
        <w:rPr>
          <w:b/>
          <w:lang w:val="lv-LV"/>
        </w:rPr>
      </w:pPr>
      <w:bookmarkStart w:id="30" w:name="_Toc48377890"/>
      <w:bookmarkStart w:id="31" w:name="_Toc89853621"/>
      <w:bookmarkStart w:id="32" w:name="_Toc90174198"/>
      <w:r w:rsidRPr="00BB7271">
        <w:rPr>
          <w:b/>
          <w:sz w:val="22"/>
          <w:szCs w:val="22"/>
          <w:lang w:val="lv-LV"/>
        </w:rPr>
        <w:t xml:space="preserve">Līguma grozīšana un </w:t>
      </w:r>
      <w:bookmarkEnd w:id="30"/>
      <w:r w:rsidRPr="00BB7271">
        <w:rPr>
          <w:b/>
          <w:sz w:val="22"/>
          <w:szCs w:val="22"/>
          <w:lang w:val="lv-LV"/>
        </w:rPr>
        <w:t>pārtraukšana</w:t>
      </w:r>
      <w:bookmarkEnd w:id="31"/>
      <w:bookmarkEnd w:id="32"/>
    </w:p>
    <w:p w14:paraId="40FCB47D"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IZPILDĪTĀJS nedrīkst nodot šī līguma saistību izpildi trešajai personai. Iepirkuma procedūrā izraudzīto pretendentu drīkst aizstāt ar citu IZPILDĪTĀJU atbilstoši komerctiesību jomas normatīvo aktu noteikumiem par komersantu reorganizāciju un uzņēmuma pāreju,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14:paraId="39A4F74D"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08B0214A" w14:textId="77777777" w:rsidR="002A7F85" w:rsidRPr="00BB7271" w:rsidRDefault="002A7F85" w:rsidP="002A7F85">
      <w:pPr>
        <w:widowControl w:val="0"/>
        <w:numPr>
          <w:ilvl w:val="1"/>
          <w:numId w:val="2"/>
        </w:numPr>
        <w:tabs>
          <w:tab w:val="num" w:pos="709"/>
        </w:tabs>
        <w:ind w:left="432" w:firstLine="0"/>
        <w:jc w:val="both"/>
        <w:rPr>
          <w:lang w:val="lv-LV"/>
        </w:rPr>
      </w:pPr>
      <w:r w:rsidRPr="00BB7271">
        <w:rPr>
          <w:sz w:val="22"/>
          <w:szCs w:val="22"/>
          <w:lang w:val="lv-LV"/>
        </w:rPr>
        <w:t>Pasūtītājam ir tiesības vienpusēji atkāpties no Līguma, ja viņš konstatē un pierāda, ka Izpildītājs veic Pakalpojumus neatbilstoši Līguma nosacījumiem</w:t>
      </w:r>
      <w:r w:rsidRPr="00BB7271">
        <w:rPr>
          <w:bCs/>
          <w:sz w:val="22"/>
          <w:szCs w:val="22"/>
          <w:lang w:val="lv-LV"/>
        </w:rPr>
        <w:t xml:space="preserve"> par to 20 (divdesmit) darba dienas iepriekš brīdinot Izpildītāju</w:t>
      </w:r>
      <w:r w:rsidRPr="00BB7271">
        <w:rPr>
          <w:sz w:val="22"/>
          <w:szCs w:val="22"/>
          <w:lang w:val="lv-LV"/>
        </w:rPr>
        <w:t>. Pasūtītājs neatlīdzina Izpildītājam tādējādi radušos zaudējumus.</w:t>
      </w:r>
    </w:p>
    <w:p w14:paraId="67F9BEF7" w14:textId="77777777" w:rsidR="002A7F85" w:rsidRPr="00BB7271" w:rsidRDefault="002A7F85" w:rsidP="002A7F85">
      <w:pPr>
        <w:widowControl w:val="0"/>
        <w:numPr>
          <w:ilvl w:val="1"/>
          <w:numId w:val="2"/>
        </w:numPr>
        <w:tabs>
          <w:tab w:val="num" w:pos="709"/>
        </w:tabs>
        <w:ind w:left="432" w:firstLine="0"/>
        <w:jc w:val="both"/>
        <w:rPr>
          <w:lang w:val="lv-LV"/>
        </w:rPr>
      </w:pPr>
      <w:r w:rsidRPr="00BB7271">
        <w:rPr>
          <w:bCs/>
          <w:sz w:val="22"/>
          <w:szCs w:val="22"/>
          <w:lang w:val="lv-LV"/>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14:paraId="731FF493" w14:textId="77777777" w:rsidR="002A7F85" w:rsidRPr="00BB7271" w:rsidRDefault="002A7F85" w:rsidP="002A7F85">
      <w:pPr>
        <w:widowControl w:val="0"/>
        <w:numPr>
          <w:ilvl w:val="1"/>
          <w:numId w:val="2"/>
        </w:numPr>
        <w:tabs>
          <w:tab w:val="num" w:pos="709"/>
        </w:tabs>
        <w:ind w:left="432" w:firstLine="0"/>
        <w:jc w:val="both"/>
        <w:rPr>
          <w:lang w:val="lv-LV"/>
        </w:rPr>
      </w:pPr>
      <w:r w:rsidRPr="00BB7271">
        <w:rPr>
          <w:bCs/>
          <w:sz w:val="22"/>
          <w:szCs w:val="22"/>
          <w:lang w:val="lv-LV"/>
        </w:rPr>
        <w:t>Pasūtītājam</w:t>
      </w:r>
      <w:r w:rsidRPr="00BB7271">
        <w:rPr>
          <w:sz w:val="22"/>
          <w:szCs w:val="22"/>
          <w:lang w:val="lv-LV"/>
        </w:rPr>
        <w:t xml:space="preserve"> ir tiesības atteikties no atsevišķiem </w:t>
      </w:r>
      <w:r w:rsidRPr="00BB7271">
        <w:rPr>
          <w:bCs/>
          <w:sz w:val="22"/>
          <w:szCs w:val="22"/>
          <w:lang w:val="lv-LV"/>
        </w:rPr>
        <w:t>Pakalpojumiem objektīvu iemeslu dēļ</w:t>
      </w:r>
      <w:r w:rsidRPr="00BB7271">
        <w:rPr>
          <w:sz w:val="22"/>
          <w:szCs w:val="22"/>
          <w:lang w:val="lv-LV"/>
        </w:rPr>
        <w:t>, par to rakstiski brīdinot otru pusi vismaz 20 (divdesmit) darba dienas iepriekš un veicot savstarpējus norēķinus</w:t>
      </w:r>
      <w:r w:rsidRPr="00BB7271">
        <w:rPr>
          <w:bCs/>
          <w:sz w:val="22"/>
          <w:szCs w:val="22"/>
          <w:lang w:val="lv-LV"/>
        </w:rPr>
        <w:t xml:space="preserve"> par to pakalpojuma daļu, kas faktiski sniegta līdz Līguma izbeigšanās brīdim, samaksu veicot atbilstoši Līguma noteikumiem</w:t>
      </w:r>
      <w:r w:rsidRPr="00BB7271">
        <w:rPr>
          <w:sz w:val="22"/>
          <w:szCs w:val="22"/>
          <w:lang w:val="lv-LV"/>
        </w:rPr>
        <w:t xml:space="preserve">. </w:t>
      </w:r>
    </w:p>
    <w:p w14:paraId="2BF6AC5B" w14:textId="6430D3F4" w:rsidR="002A7F85" w:rsidRPr="006E1256" w:rsidRDefault="002A7F85" w:rsidP="002A7F85">
      <w:pPr>
        <w:widowControl w:val="0"/>
        <w:numPr>
          <w:ilvl w:val="1"/>
          <w:numId w:val="2"/>
        </w:numPr>
        <w:tabs>
          <w:tab w:val="num" w:pos="709"/>
        </w:tabs>
        <w:ind w:left="432" w:firstLine="0"/>
        <w:jc w:val="both"/>
        <w:rPr>
          <w:lang w:val="lv-LV"/>
        </w:rPr>
      </w:pPr>
      <w:r w:rsidRPr="00BB7271">
        <w:rPr>
          <w:sz w:val="22"/>
          <w:szCs w:val="22"/>
          <w:lang w:val="lv-LV"/>
        </w:rPr>
        <w:t>Līgums var tikt lauzts abām Pusēm par to rakstiski vienojoties.</w:t>
      </w:r>
    </w:p>
    <w:p w14:paraId="4040276F" w14:textId="77777777" w:rsidR="006E1256" w:rsidRPr="00BB7271" w:rsidRDefault="006E1256" w:rsidP="006E1256">
      <w:pPr>
        <w:widowControl w:val="0"/>
        <w:tabs>
          <w:tab w:val="num" w:pos="1260"/>
        </w:tabs>
        <w:ind w:left="432"/>
        <w:jc w:val="both"/>
        <w:rPr>
          <w:lang w:val="lv-LV"/>
        </w:rPr>
      </w:pPr>
    </w:p>
    <w:p w14:paraId="313EE9C3" w14:textId="77777777" w:rsidR="002A7F85" w:rsidRPr="00BB7271" w:rsidRDefault="002A7F85" w:rsidP="002A7F85">
      <w:pPr>
        <w:widowControl w:val="0"/>
        <w:numPr>
          <w:ilvl w:val="0"/>
          <w:numId w:val="2"/>
        </w:numPr>
        <w:ind w:left="432" w:firstLine="0"/>
        <w:jc w:val="center"/>
        <w:rPr>
          <w:b/>
          <w:lang w:val="lv-LV"/>
        </w:rPr>
      </w:pPr>
      <w:bookmarkStart w:id="33" w:name="_Toc89853622"/>
      <w:bookmarkStart w:id="34" w:name="_Toc90174199"/>
      <w:r w:rsidRPr="00BB7271">
        <w:rPr>
          <w:b/>
          <w:sz w:val="22"/>
          <w:szCs w:val="22"/>
          <w:lang w:val="lv-LV"/>
        </w:rPr>
        <w:t>Strīdu izskatīšanas kārtība</w:t>
      </w:r>
      <w:bookmarkEnd w:id="33"/>
      <w:bookmarkEnd w:id="34"/>
    </w:p>
    <w:p w14:paraId="559ABB59" w14:textId="77777777" w:rsidR="002A7F85" w:rsidRPr="00BB7271" w:rsidRDefault="002A7F85" w:rsidP="002A7F85">
      <w:pPr>
        <w:widowControl w:val="0"/>
        <w:numPr>
          <w:ilvl w:val="1"/>
          <w:numId w:val="2"/>
        </w:numPr>
        <w:tabs>
          <w:tab w:val="num" w:pos="709"/>
        </w:tabs>
        <w:ind w:left="432" w:firstLine="0"/>
        <w:jc w:val="both"/>
        <w:rPr>
          <w:lang w:val="lv-LV"/>
        </w:rPr>
      </w:pPr>
      <w:bookmarkStart w:id="35" w:name="_Toc48377892"/>
      <w:r w:rsidRPr="00BB7271">
        <w:rPr>
          <w:sz w:val="22"/>
          <w:szCs w:val="22"/>
          <w:lang w:val="lv-LV"/>
        </w:rPr>
        <w:t>Visus strīdus, kas izriet vai rodas saistībā ar Līgumu vai tā interpretāciju, Puses apņemas risināt pārrunu ceļā.</w:t>
      </w:r>
    </w:p>
    <w:p w14:paraId="2C12398C" w14:textId="7FE3BFC1" w:rsidR="002A7F85" w:rsidRPr="006E1256" w:rsidRDefault="002A7F85" w:rsidP="002A7F85">
      <w:pPr>
        <w:widowControl w:val="0"/>
        <w:numPr>
          <w:ilvl w:val="1"/>
          <w:numId w:val="2"/>
        </w:numPr>
        <w:tabs>
          <w:tab w:val="num" w:pos="709"/>
        </w:tabs>
        <w:ind w:left="432" w:firstLine="0"/>
        <w:jc w:val="both"/>
        <w:rPr>
          <w:lang w:val="lv-LV"/>
        </w:rPr>
      </w:pPr>
      <w:r w:rsidRPr="00BB7271">
        <w:rPr>
          <w:sz w:val="22"/>
          <w:szCs w:val="22"/>
          <w:lang w:val="lv-LV"/>
        </w:rPr>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14:paraId="5F405F20" w14:textId="77777777" w:rsidR="006E1256" w:rsidRPr="00BB7271" w:rsidRDefault="006E1256" w:rsidP="006E1256">
      <w:pPr>
        <w:widowControl w:val="0"/>
        <w:tabs>
          <w:tab w:val="num" w:pos="1260"/>
        </w:tabs>
        <w:ind w:left="432"/>
        <w:jc w:val="both"/>
        <w:rPr>
          <w:lang w:val="lv-LV"/>
        </w:rPr>
      </w:pPr>
    </w:p>
    <w:p w14:paraId="52367F22" w14:textId="77777777" w:rsidR="002A7F85" w:rsidRPr="00BB7271" w:rsidRDefault="002A7F85" w:rsidP="002A7F85">
      <w:pPr>
        <w:widowControl w:val="0"/>
        <w:numPr>
          <w:ilvl w:val="0"/>
          <w:numId w:val="2"/>
        </w:numPr>
        <w:tabs>
          <w:tab w:val="num" w:pos="709"/>
        </w:tabs>
        <w:ind w:left="432" w:firstLine="0"/>
        <w:jc w:val="center"/>
        <w:rPr>
          <w:b/>
          <w:lang w:val="lv-LV"/>
        </w:rPr>
      </w:pPr>
      <w:bookmarkStart w:id="36" w:name="_Toc89853623"/>
      <w:bookmarkStart w:id="37" w:name="_Toc90174200"/>
      <w:r w:rsidRPr="00BB7271">
        <w:rPr>
          <w:b/>
          <w:sz w:val="22"/>
          <w:szCs w:val="22"/>
          <w:lang w:val="lv-LV"/>
        </w:rPr>
        <w:t xml:space="preserve">Citi </w:t>
      </w:r>
      <w:bookmarkEnd w:id="35"/>
      <w:r w:rsidRPr="00BB7271">
        <w:rPr>
          <w:b/>
          <w:sz w:val="22"/>
          <w:szCs w:val="22"/>
          <w:lang w:val="lv-LV"/>
        </w:rPr>
        <w:t>noteikumi</w:t>
      </w:r>
      <w:bookmarkEnd w:id="36"/>
      <w:bookmarkEnd w:id="37"/>
    </w:p>
    <w:p w14:paraId="0FB81BF0"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Līguma izpildē iesaistītā personāla un apakšuzņēmēju nomaiņa un jaunu apakšuzņēmēju piesaiste tiek veikta Publisko iepirkumu likuma 62. pantā noteiktajā kārtībā:</w:t>
      </w:r>
    </w:p>
    <w:p w14:paraId="25147ED6"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 xml:space="preserve">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1E529782"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 xml:space="preserve">Piedāvājumā norādītā personāla nomaiņa pieļaujama tikai iepirkuma līgumā </w:t>
      </w:r>
      <w:r w:rsidRPr="00BB7271">
        <w:rPr>
          <w:sz w:val="22"/>
          <w:szCs w:val="22"/>
          <w:lang w:val="lv-LV"/>
        </w:rPr>
        <w:lastRenderedPageBreak/>
        <w:t>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618B1FCE"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Pasūtītājs nepiekrīt piedāvājumā norādītā apakšuzņēmēja nomaiņai, ja pastāv kāds no šādiem nosacījumiem:</w:t>
      </w:r>
    </w:p>
    <w:p w14:paraId="315009EA"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piedāvātais apakšuzņēmējs neatbilst iepirkuma procedūras dokumentos apakšuzņēmējiem izvirzītajām prasībām (ja attiecināms);</w:t>
      </w:r>
    </w:p>
    <w:p w14:paraId="669914F2"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likuma 9. panta astotajā daļā minētajiem pretendentu izslēgšanas gadījumiem;</w:t>
      </w:r>
    </w:p>
    <w:p w14:paraId="19C577EF"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piedāvātais apakšuzņēmējs, kura sniedzamo pakalpojumu vērtība ir vismaz 10 procenti no kopējās iepirkuma līguma vērtības, atbilst PIL likuma 9. panta astotajā daļā minētajiem pretendentu izslēgšanas gadījumiem;</w:t>
      </w:r>
    </w:p>
    <w:p w14:paraId="4796D481"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00633A0D"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79B6A863"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 panta noteikumiem.</w:t>
      </w:r>
    </w:p>
    <w:p w14:paraId="6F66C97C" w14:textId="77777777" w:rsidR="002A7F85" w:rsidRPr="00BB7271" w:rsidRDefault="002A7F85" w:rsidP="002A7F85">
      <w:pPr>
        <w:widowControl w:val="0"/>
        <w:numPr>
          <w:ilvl w:val="1"/>
          <w:numId w:val="2"/>
        </w:numPr>
        <w:tabs>
          <w:tab w:val="clear" w:pos="1260"/>
          <w:tab w:val="num" w:pos="454"/>
        </w:tabs>
        <w:ind w:left="454" w:firstLine="0"/>
        <w:jc w:val="both"/>
        <w:rPr>
          <w:lang w:val="lv-LV"/>
        </w:rPr>
      </w:pPr>
      <w:r w:rsidRPr="00BB7271">
        <w:rPr>
          <w:sz w:val="22"/>
          <w:szCs w:val="22"/>
          <w:lang w:val="lv-LV"/>
        </w:rPr>
        <w:t>Atbilstoši PIL 64. pantā noteiktajam, Pasūtītājam ir tiesības vienpusēji atkāpties no iepirkuma līguma pirms termiņa, nosūtot piegādātājam rakstveida paziņojumu, iepirkuma līgumā paredzētajos un šādos gadījumos:</w:t>
      </w:r>
    </w:p>
    <w:p w14:paraId="554C9B72" w14:textId="77777777" w:rsidR="002A7F85" w:rsidRPr="00BB7271" w:rsidRDefault="002A7F85" w:rsidP="002A7F85">
      <w:pPr>
        <w:pStyle w:val="ListParagraph"/>
        <w:widowControl w:val="0"/>
        <w:numPr>
          <w:ilvl w:val="2"/>
          <w:numId w:val="2"/>
        </w:numPr>
        <w:jc w:val="both"/>
        <w:rPr>
          <w:lang w:val="lv-LV"/>
        </w:rPr>
      </w:pPr>
      <w:r w:rsidRPr="00BB7271">
        <w:rPr>
          <w:sz w:val="22"/>
          <w:szCs w:val="22"/>
          <w:lang w:val="lv-LV"/>
        </w:rPr>
        <w:t>iepirkuma līgumā ir izdarīti būtiski grozījumi, kas nav pieļaujami saskaņā ar PIL 61. panta pirmo daļu;</w:t>
      </w:r>
    </w:p>
    <w:p w14:paraId="76F458ED" w14:textId="77777777" w:rsidR="002A7F85" w:rsidRPr="00BB7271" w:rsidRDefault="002A7F85" w:rsidP="002A7F85">
      <w:pPr>
        <w:pStyle w:val="ListParagraph"/>
        <w:widowControl w:val="0"/>
        <w:numPr>
          <w:ilvl w:val="2"/>
          <w:numId w:val="2"/>
        </w:numPr>
        <w:jc w:val="both"/>
        <w:rPr>
          <w:lang w:val="lv-LV"/>
        </w:rPr>
      </w:pPr>
      <w:r w:rsidRPr="00BB7271">
        <w:rPr>
          <w:sz w:val="22"/>
          <w:szCs w:val="22"/>
          <w:lang w:val="lv-LV"/>
        </w:rPr>
        <w:t>iepirkuma līgums nav noslēgts atbilstoši iepirkuma procedūras dokumentos paredzētajiem noteikumiem, vai ir mainīti būtiski iepirkuma procedūras dokumentos iekļautā iepirkuma līguma projekta noteikumi;</w:t>
      </w:r>
    </w:p>
    <w:p w14:paraId="1704673F" w14:textId="77777777" w:rsidR="002A7F85" w:rsidRPr="00BB7271" w:rsidRDefault="002A7F85" w:rsidP="002A7F85">
      <w:pPr>
        <w:pStyle w:val="ListParagraph"/>
        <w:widowControl w:val="0"/>
        <w:numPr>
          <w:ilvl w:val="2"/>
          <w:numId w:val="2"/>
        </w:numPr>
        <w:jc w:val="both"/>
        <w:rPr>
          <w:lang w:val="lv-LV"/>
        </w:rPr>
      </w:pPr>
      <w:r w:rsidRPr="00BB7271">
        <w:rPr>
          <w:sz w:val="22"/>
          <w:szCs w:val="22"/>
          <w:lang w:val="lv-LV"/>
        </w:rPr>
        <w:t>iepirkuma līguma slēgšanas tiesību piešķiršanas brīdī piegādātājs bija atbilstošs kādam no PIL 9. panta astotajā daļā minētajiem izslēgšanas gadījumiem un bija izslēdzams no iepirkuma procedūras;</w:t>
      </w:r>
    </w:p>
    <w:p w14:paraId="1EF9AC23" w14:textId="77777777" w:rsidR="002A7F85" w:rsidRPr="00BB7271" w:rsidRDefault="002A7F85" w:rsidP="002A7F85">
      <w:pPr>
        <w:pStyle w:val="ListParagraph"/>
        <w:widowControl w:val="0"/>
        <w:numPr>
          <w:ilvl w:val="2"/>
          <w:numId w:val="2"/>
        </w:numPr>
        <w:jc w:val="both"/>
        <w:rPr>
          <w:lang w:val="lv-LV"/>
        </w:rPr>
      </w:pPr>
      <w:r w:rsidRPr="00BB7271">
        <w:rPr>
          <w:sz w:val="22"/>
          <w:szCs w:val="22"/>
          <w:lang w:val="lv-LV"/>
        </w:rPr>
        <w:t>iepirkuma līguma slēgšanas tiesībām piegādātājam nevajadzēja tikt piešķirtām Līgumā par Eiropas Savienību, Līgumā par Eiropas Savienības darbību un PIL paredzēto pienākumu būtiska pārkāpuma dēļ, kuru Līguma par Eiropas Savienības darbību 258. pantā noteiktajā procedūrā konstatējusi Eiropas Savienības Tiesa.</w:t>
      </w:r>
    </w:p>
    <w:p w14:paraId="6B4D82CB" w14:textId="77777777" w:rsidR="002A7F85" w:rsidRPr="00BB7271" w:rsidRDefault="002A7F85" w:rsidP="002A7F85">
      <w:pPr>
        <w:pStyle w:val="ListParagraph"/>
        <w:widowControl w:val="0"/>
        <w:numPr>
          <w:ilvl w:val="2"/>
          <w:numId w:val="2"/>
        </w:numPr>
        <w:jc w:val="both"/>
        <w:rPr>
          <w:lang w:val="lv-LV"/>
        </w:rPr>
      </w:pPr>
      <w:r w:rsidRPr="00BB7271">
        <w:rPr>
          <w:sz w:val="22"/>
          <w:szCs w:val="22"/>
          <w:lang w:val="lv-LV"/>
        </w:rPr>
        <w:t>Ja iepirkuma līgumu izbeidz pirms termiņa šā Līguma 10.11. punktā minētajos gadījumos, pasūtītājs samaksā par piegādātāja faktiski sniegtajiem pakalpojumiem. Pasūtītājs un izpildītājs vienojas par samaksas apmēru un kārtību.</w:t>
      </w:r>
    </w:p>
    <w:p w14:paraId="179F9BE9"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Līguma izbeigšana Līguma 10.11. punktā minētajos gadījumos nav pamats zaudējumu atlīdzības vai cita veida kompensācijas izmaksai Izpildītājam vai jebkādu sankciju piemērošanai Pasūtītājam.</w:t>
      </w:r>
    </w:p>
    <w:p w14:paraId="612CFE5A"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Ja Izpildītājs nepilda ar Līgumu uzņemtās saistības vai ja Līgums tiek pārtraukts Izpildītāja vainas dēļ, Izpildītājam ir pienākums maksāt līgumsodu 10 % apmērā no Līguma summas.</w:t>
      </w:r>
    </w:p>
    <w:p w14:paraId="1626B231"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lastRenderedPageBreak/>
        <w:t>Ja kāds no Līguma noteikumiem var izrādīties nelikumīgs vai nesaistošs, tas neietekmēs ar Līgumu noteiktās Pušu saistības un tiesības kopumā.</w:t>
      </w:r>
    </w:p>
    <w:p w14:paraId="658EC010"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Pusēm ir jāinformē vienai otra 5 darbadienu laikā par savu rekvizītu (nosaukuma, adreses, norēķinu rekvizītu un tml.) un Pušu kontaktpersonu maiņu rakstiski, apstiprinot ar parakstu. Šādā gadījumā atsevišķi Līguma grozījumi netiek gatavoti.</w:t>
      </w:r>
    </w:p>
    <w:p w14:paraId="306B23D8"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Līgums ir sastādīts, stājas spēkā un tiek izpildīts, kā arī Pušu savstarpējās attiecības tiek regulētas un skaidrotas saskaņā ar Latvijas Republikā spēkā esošajiem normatīvajiem aktiem.</w:t>
      </w:r>
    </w:p>
    <w:p w14:paraId="194ADCE1" w14:textId="19C5BF3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 xml:space="preserve">Līgums sastādīts un parakstīts 2 (divos) oriģinālos eksemplāros uz </w:t>
      </w:r>
      <w:r w:rsidR="007E382E">
        <w:rPr>
          <w:sz w:val="22"/>
          <w:szCs w:val="22"/>
          <w:lang w:val="lv-LV"/>
        </w:rPr>
        <w:t>6</w:t>
      </w:r>
      <w:r w:rsidRPr="00BB7271">
        <w:rPr>
          <w:sz w:val="22"/>
          <w:szCs w:val="22"/>
          <w:lang w:val="lv-LV"/>
        </w:rPr>
        <w:t xml:space="preserve"> (</w:t>
      </w:r>
      <w:r w:rsidR="007E382E">
        <w:rPr>
          <w:i/>
          <w:sz w:val="22"/>
          <w:szCs w:val="22"/>
          <w:lang w:val="lv-LV"/>
        </w:rPr>
        <w:t>sešām</w:t>
      </w:r>
      <w:r w:rsidRPr="00BB7271">
        <w:rPr>
          <w:sz w:val="22"/>
          <w:szCs w:val="22"/>
          <w:lang w:val="lv-LV"/>
        </w:rPr>
        <w:t>) lapām, abi eksemplāri ir ar vienādu juridisko spēku. Viens no Līguma eksemplāriem atrodas pie Pasūtītāja, bet otrs – pie Izpildītāja.</w:t>
      </w:r>
    </w:p>
    <w:p w14:paraId="68085B2F" w14:textId="77777777" w:rsidR="002A7F85" w:rsidRPr="00BB7271" w:rsidRDefault="002A7F85" w:rsidP="002A7F85">
      <w:pPr>
        <w:pStyle w:val="ListParagraph"/>
        <w:widowControl w:val="0"/>
        <w:numPr>
          <w:ilvl w:val="1"/>
          <w:numId w:val="2"/>
        </w:numPr>
        <w:tabs>
          <w:tab w:val="clear" w:pos="1260"/>
          <w:tab w:val="num" w:pos="454"/>
        </w:tabs>
        <w:ind w:left="454" w:firstLine="0"/>
        <w:jc w:val="both"/>
        <w:rPr>
          <w:lang w:val="lv-LV"/>
        </w:rPr>
      </w:pPr>
      <w:r w:rsidRPr="00BB7271">
        <w:rPr>
          <w:sz w:val="22"/>
          <w:szCs w:val="22"/>
          <w:lang w:val="lv-LV"/>
        </w:rPr>
        <w:t>Līguma pielikumi:</w:t>
      </w:r>
    </w:p>
    <w:p w14:paraId="239F03CD" w14:textId="09EE35EC" w:rsidR="002A7F85" w:rsidRDefault="002A7F85" w:rsidP="002A7F85">
      <w:pPr>
        <w:widowControl w:val="0"/>
        <w:tabs>
          <w:tab w:val="left" w:pos="540"/>
        </w:tabs>
        <w:ind w:left="432"/>
        <w:jc w:val="both"/>
        <w:rPr>
          <w:sz w:val="22"/>
          <w:szCs w:val="22"/>
          <w:lang w:val="lv-LV"/>
        </w:rPr>
      </w:pPr>
      <w:r w:rsidRPr="00BB7271">
        <w:rPr>
          <w:sz w:val="22"/>
          <w:szCs w:val="22"/>
          <w:lang w:val="lv-LV"/>
        </w:rPr>
        <w:t>Līguma pielikums Nr. 1 „</w:t>
      </w:r>
      <w:r w:rsidR="006E1256">
        <w:rPr>
          <w:sz w:val="22"/>
          <w:szCs w:val="22"/>
          <w:lang w:val="lv-LV"/>
        </w:rPr>
        <w:t>Tehniskā specifikācija/</w:t>
      </w:r>
      <w:r w:rsidRPr="00BB7271">
        <w:rPr>
          <w:sz w:val="22"/>
          <w:szCs w:val="22"/>
          <w:lang w:val="lv-LV"/>
        </w:rPr>
        <w:t>Tehniskais</w:t>
      </w:r>
      <w:r w:rsidR="006E1256">
        <w:rPr>
          <w:sz w:val="22"/>
          <w:szCs w:val="22"/>
          <w:lang w:val="lv-LV"/>
        </w:rPr>
        <w:t xml:space="preserve"> un </w:t>
      </w:r>
      <w:r w:rsidRPr="00BB7271">
        <w:rPr>
          <w:sz w:val="22"/>
          <w:szCs w:val="22"/>
          <w:lang w:val="lv-LV"/>
        </w:rPr>
        <w:t xml:space="preserve">Finanšu piedāvājums” </w:t>
      </w:r>
      <w:r w:rsidR="006E1256">
        <w:rPr>
          <w:sz w:val="22"/>
          <w:szCs w:val="22"/>
          <w:lang w:val="lv-LV"/>
        </w:rPr>
        <w:t>uz 13 (trīspadsmit) lapām.</w:t>
      </w:r>
    </w:p>
    <w:p w14:paraId="138C0965" w14:textId="77777777" w:rsidR="006E1256" w:rsidRPr="00BB7271" w:rsidRDefault="006E1256" w:rsidP="002A7F85">
      <w:pPr>
        <w:widowControl w:val="0"/>
        <w:tabs>
          <w:tab w:val="left" w:pos="540"/>
        </w:tabs>
        <w:ind w:left="432"/>
        <w:jc w:val="both"/>
        <w:rPr>
          <w:lang w:val="lv-LV"/>
        </w:rPr>
      </w:pPr>
    </w:p>
    <w:p w14:paraId="26618E44" w14:textId="77777777" w:rsidR="002A7F85" w:rsidRPr="00BB7271" w:rsidRDefault="002A7F85" w:rsidP="002A7F85">
      <w:pPr>
        <w:keepNext/>
        <w:keepLines/>
        <w:widowControl w:val="0"/>
        <w:numPr>
          <w:ilvl w:val="0"/>
          <w:numId w:val="3"/>
        </w:numPr>
        <w:tabs>
          <w:tab w:val="left" w:pos="540"/>
        </w:tabs>
        <w:ind w:left="431" w:firstLine="0"/>
        <w:jc w:val="center"/>
        <w:rPr>
          <w:lang w:val="lv-LV"/>
        </w:rPr>
      </w:pPr>
      <w:r w:rsidRPr="00BB7271">
        <w:rPr>
          <w:b/>
          <w:sz w:val="22"/>
          <w:szCs w:val="22"/>
          <w:lang w:val="lv-LV"/>
        </w:rPr>
        <w:t>Pušu rekvizīti un paraksti</w:t>
      </w:r>
      <w:r w:rsidRPr="00BB7271">
        <w:rPr>
          <w:b/>
          <w:bCs/>
          <w:sz w:val="22"/>
          <w:szCs w:val="22"/>
          <w:lang w:val="lv-LV"/>
        </w:rPr>
        <w:t xml:space="preserve">  </w:t>
      </w:r>
    </w:p>
    <w:tbl>
      <w:tblPr>
        <w:tblW w:w="9285" w:type="dxa"/>
        <w:jc w:val="center"/>
        <w:tblLook w:val="0000" w:firstRow="0" w:lastRow="0" w:firstColumn="0" w:lastColumn="0" w:noHBand="0" w:noVBand="0"/>
      </w:tblPr>
      <w:tblGrid>
        <w:gridCol w:w="4844"/>
        <w:gridCol w:w="4441"/>
      </w:tblGrid>
      <w:tr w:rsidR="002A7F85" w:rsidRPr="00637F8E" w14:paraId="52B417B6" w14:textId="77777777" w:rsidTr="009314C2">
        <w:trPr>
          <w:trHeight w:val="4572"/>
          <w:jc w:val="center"/>
        </w:trPr>
        <w:tc>
          <w:tcPr>
            <w:tcW w:w="4844" w:type="dxa"/>
          </w:tcPr>
          <w:p w14:paraId="079B826D" w14:textId="77777777" w:rsidR="002A7F85" w:rsidRPr="00BB7271" w:rsidRDefault="002A7F85" w:rsidP="009314C2">
            <w:pPr>
              <w:ind w:left="432"/>
              <w:jc w:val="both"/>
              <w:rPr>
                <w:rFonts w:ascii="Tahoma" w:hAnsi="Tahoma"/>
                <w:lang w:val="lv-LV"/>
              </w:rPr>
            </w:pPr>
            <w:r w:rsidRPr="00BB7271">
              <w:rPr>
                <w:sz w:val="22"/>
                <w:szCs w:val="22"/>
                <w:lang w:val="lv-LV"/>
              </w:rPr>
              <w:t>„Pasūtītājs”:</w:t>
            </w:r>
          </w:p>
          <w:p w14:paraId="73E73A27" w14:textId="77777777" w:rsidR="002A7F85" w:rsidRPr="00EF03FA" w:rsidRDefault="002A7F85" w:rsidP="009314C2">
            <w:pPr>
              <w:ind w:left="432"/>
              <w:jc w:val="both"/>
              <w:rPr>
                <w:rFonts w:ascii="Tahoma" w:hAnsi="Tahoma"/>
                <w:b/>
                <w:lang w:val="lv-LV"/>
              </w:rPr>
            </w:pPr>
            <w:r w:rsidRPr="00EF03FA">
              <w:rPr>
                <w:b/>
                <w:sz w:val="22"/>
                <w:szCs w:val="22"/>
                <w:lang w:val="lv-LV"/>
              </w:rPr>
              <w:t>APP Latvijas Valsts koksnes ķīmijas institūts</w:t>
            </w:r>
          </w:p>
          <w:p w14:paraId="08AEF0F8" w14:textId="77777777" w:rsidR="002A7F85" w:rsidRPr="00BB7271" w:rsidRDefault="002A7F85" w:rsidP="009314C2">
            <w:pPr>
              <w:ind w:left="432"/>
              <w:jc w:val="both"/>
              <w:rPr>
                <w:lang w:val="lv-LV"/>
              </w:rPr>
            </w:pPr>
            <w:r w:rsidRPr="00BB7271">
              <w:rPr>
                <w:sz w:val="22"/>
                <w:szCs w:val="22"/>
                <w:lang w:val="lv-LV"/>
              </w:rPr>
              <w:t>Reģ. Nr. 90002128378</w:t>
            </w:r>
          </w:p>
          <w:p w14:paraId="3A5F04E1" w14:textId="77777777" w:rsidR="002A7F85" w:rsidRPr="00BB7271" w:rsidRDefault="002A7F85" w:rsidP="009314C2">
            <w:pPr>
              <w:ind w:left="432"/>
              <w:jc w:val="both"/>
              <w:rPr>
                <w:rFonts w:ascii="Tahoma" w:hAnsi="Tahoma"/>
                <w:lang w:val="lv-LV"/>
              </w:rPr>
            </w:pPr>
            <w:r w:rsidRPr="00BB7271">
              <w:rPr>
                <w:sz w:val="22"/>
                <w:szCs w:val="22"/>
                <w:lang w:val="lv-LV"/>
              </w:rPr>
              <w:t>PVN Reģ. Nr. LV 90002128378</w:t>
            </w:r>
          </w:p>
          <w:p w14:paraId="6A4AFAB6" w14:textId="77777777" w:rsidR="002A7F85" w:rsidRPr="00BB7271" w:rsidRDefault="002A7F85" w:rsidP="009314C2">
            <w:pPr>
              <w:ind w:left="432"/>
              <w:rPr>
                <w:lang w:val="lv-LV"/>
              </w:rPr>
            </w:pPr>
            <w:r w:rsidRPr="00BB7271">
              <w:rPr>
                <w:sz w:val="22"/>
                <w:szCs w:val="22"/>
                <w:lang w:val="lv-LV"/>
              </w:rPr>
              <w:t>Dzērbenes 27</w:t>
            </w:r>
          </w:p>
          <w:p w14:paraId="59810330" w14:textId="77777777" w:rsidR="002A7F85" w:rsidRPr="00BB7271" w:rsidRDefault="002A7F85" w:rsidP="009314C2">
            <w:pPr>
              <w:ind w:left="432"/>
              <w:rPr>
                <w:lang w:val="lv-LV"/>
              </w:rPr>
            </w:pPr>
            <w:r w:rsidRPr="00BB7271">
              <w:rPr>
                <w:sz w:val="22"/>
                <w:szCs w:val="22"/>
                <w:lang w:val="lv-LV"/>
              </w:rPr>
              <w:t>Rīga, LV-1006, Latvija</w:t>
            </w:r>
          </w:p>
          <w:p w14:paraId="456437EE" w14:textId="77777777" w:rsidR="002A7F85" w:rsidRPr="00BB7271" w:rsidRDefault="002A7F85" w:rsidP="009314C2">
            <w:pPr>
              <w:ind w:left="432"/>
              <w:jc w:val="both"/>
              <w:rPr>
                <w:lang w:val="lv-LV"/>
              </w:rPr>
            </w:pPr>
            <w:r w:rsidRPr="00BB7271">
              <w:rPr>
                <w:sz w:val="22"/>
                <w:szCs w:val="22"/>
                <w:lang w:val="lv-LV"/>
              </w:rPr>
              <w:t>Valsts kase</w:t>
            </w:r>
          </w:p>
          <w:p w14:paraId="30C28A17" w14:textId="77777777" w:rsidR="002A7F85" w:rsidRPr="00BB7271" w:rsidRDefault="002A7F85" w:rsidP="009314C2">
            <w:pPr>
              <w:ind w:left="432"/>
              <w:jc w:val="both"/>
              <w:rPr>
                <w:lang w:val="lv-LV"/>
              </w:rPr>
            </w:pPr>
            <w:r w:rsidRPr="00BB7271">
              <w:rPr>
                <w:sz w:val="22"/>
                <w:szCs w:val="22"/>
                <w:lang w:val="lv-LV"/>
              </w:rPr>
              <w:t>Kods : TRELLV22</w:t>
            </w:r>
          </w:p>
          <w:p w14:paraId="32386C06" w14:textId="77777777" w:rsidR="002A7F85" w:rsidRPr="00BB7271" w:rsidRDefault="002A7F85" w:rsidP="009314C2">
            <w:pPr>
              <w:ind w:left="432"/>
              <w:jc w:val="both"/>
              <w:rPr>
                <w:lang w:val="lv-LV"/>
              </w:rPr>
            </w:pPr>
            <w:r w:rsidRPr="00BB7271">
              <w:rPr>
                <w:sz w:val="22"/>
                <w:szCs w:val="22"/>
                <w:lang w:val="lv-LV"/>
              </w:rPr>
              <w:t>Konts: LV18TREL9154476000000</w:t>
            </w:r>
          </w:p>
          <w:p w14:paraId="3994E996" w14:textId="77777777" w:rsidR="002A7F85" w:rsidRPr="00BB7271" w:rsidRDefault="002A7F85" w:rsidP="009314C2">
            <w:pPr>
              <w:ind w:left="432"/>
              <w:jc w:val="both"/>
              <w:rPr>
                <w:lang w:val="lv-LV"/>
              </w:rPr>
            </w:pPr>
          </w:p>
          <w:p w14:paraId="20D1FD4E" w14:textId="77777777" w:rsidR="002A7F85" w:rsidRPr="00BB7271" w:rsidRDefault="002A7F85" w:rsidP="009314C2">
            <w:pPr>
              <w:ind w:left="432"/>
              <w:jc w:val="both"/>
              <w:rPr>
                <w:lang w:val="lv-LV"/>
              </w:rPr>
            </w:pPr>
            <w:r w:rsidRPr="00BB7271">
              <w:rPr>
                <w:sz w:val="22"/>
                <w:szCs w:val="22"/>
                <w:lang w:val="lv-LV"/>
              </w:rPr>
              <w:t>Direktors:</w:t>
            </w:r>
          </w:p>
          <w:p w14:paraId="32EF5CB3" w14:textId="77777777" w:rsidR="002A7F85" w:rsidRPr="00BB7271" w:rsidRDefault="002A7F85" w:rsidP="009314C2">
            <w:pPr>
              <w:ind w:left="432"/>
              <w:jc w:val="both"/>
              <w:rPr>
                <w:lang w:val="lv-LV"/>
              </w:rPr>
            </w:pPr>
          </w:p>
          <w:p w14:paraId="23C3FDD2" w14:textId="77777777" w:rsidR="002A7F85" w:rsidRPr="00BB7271" w:rsidRDefault="002A7F85" w:rsidP="009314C2">
            <w:pPr>
              <w:ind w:left="432"/>
              <w:jc w:val="both"/>
              <w:rPr>
                <w:lang w:val="lv-LV"/>
              </w:rPr>
            </w:pPr>
          </w:p>
          <w:p w14:paraId="30ED1D02" w14:textId="77777777" w:rsidR="002A7F85" w:rsidRPr="00BB7271" w:rsidRDefault="002A7F85" w:rsidP="009314C2">
            <w:pPr>
              <w:ind w:left="432"/>
              <w:jc w:val="both"/>
              <w:rPr>
                <w:lang w:val="lv-LV"/>
              </w:rPr>
            </w:pPr>
          </w:p>
          <w:p w14:paraId="137EA6A7" w14:textId="77777777" w:rsidR="002A7F85" w:rsidRPr="00BB7271" w:rsidRDefault="002A7F85" w:rsidP="009314C2">
            <w:pPr>
              <w:ind w:left="432"/>
              <w:jc w:val="both"/>
              <w:rPr>
                <w:rFonts w:ascii="Tahoma" w:hAnsi="Tahoma"/>
                <w:lang w:val="lv-LV"/>
              </w:rPr>
            </w:pPr>
            <w:r w:rsidRPr="00BB7271">
              <w:rPr>
                <w:sz w:val="22"/>
                <w:szCs w:val="22"/>
                <w:lang w:val="lv-LV"/>
              </w:rPr>
              <w:t>U. Cābulis</w:t>
            </w:r>
          </w:p>
          <w:p w14:paraId="7CCC0EBC" w14:textId="77777777" w:rsidR="002A7F85" w:rsidRPr="00BB7271" w:rsidRDefault="002A7F85" w:rsidP="009314C2">
            <w:pPr>
              <w:ind w:left="432"/>
              <w:jc w:val="both"/>
              <w:rPr>
                <w:rFonts w:ascii="Tahoma" w:hAnsi="Tahoma"/>
                <w:lang w:val="lv-LV"/>
              </w:rPr>
            </w:pPr>
          </w:p>
          <w:p w14:paraId="3B5E39BC" w14:textId="77777777" w:rsidR="002A7F85" w:rsidRPr="00BB7271" w:rsidRDefault="002A7F85" w:rsidP="009314C2">
            <w:pPr>
              <w:ind w:left="432"/>
              <w:jc w:val="both"/>
              <w:rPr>
                <w:rFonts w:ascii="Tahoma" w:hAnsi="Tahoma"/>
                <w:lang w:val="lv-LV"/>
              </w:rPr>
            </w:pPr>
          </w:p>
        </w:tc>
        <w:tc>
          <w:tcPr>
            <w:tcW w:w="4441" w:type="dxa"/>
          </w:tcPr>
          <w:p w14:paraId="28D9A974" w14:textId="77777777" w:rsidR="002A7F85" w:rsidRPr="00BB7271" w:rsidRDefault="002A7F85" w:rsidP="009314C2">
            <w:pPr>
              <w:ind w:left="432"/>
              <w:jc w:val="both"/>
              <w:rPr>
                <w:rFonts w:ascii="Tahoma" w:hAnsi="Tahoma"/>
                <w:bCs/>
                <w:lang w:val="lv-LV"/>
              </w:rPr>
            </w:pPr>
            <w:r w:rsidRPr="00BB7271">
              <w:rPr>
                <w:bCs/>
                <w:sz w:val="22"/>
                <w:szCs w:val="22"/>
                <w:lang w:val="lv-LV"/>
              </w:rPr>
              <w:t xml:space="preserve">„Piegādātājs”  </w:t>
            </w:r>
          </w:p>
          <w:p w14:paraId="41469DE8" w14:textId="48C248E6" w:rsidR="002A7F85" w:rsidRPr="00EF03FA" w:rsidRDefault="002A7F85" w:rsidP="009314C2">
            <w:pPr>
              <w:ind w:left="432"/>
              <w:rPr>
                <w:b/>
                <w:lang w:val="lv-LV"/>
              </w:rPr>
            </w:pPr>
            <w:r w:rsidRPr="00EF03FA">
              <w:rPr>
                <w:b/>
                <w:sz w:val="22"/>
                <w:szCs w:val="22"/>
                <w:lang w:val="lv-LV"/>
              </w:rPr>
              <w:t>„</w:t>
            </w:r>
            <w:r w:rsidR="00EF03FA" w:rsidRPr="00EF03FA">
              <w:rPr>
                <w:b/>
                <w:sz w:val="22"/>
                <w:szCs w:val="22"/>
                <w:lang w:val="lv-LV"/>
              </w:rPr>
              <w:t>PricewaterhouseCoopers</w:t>
            </w:r>
            <w:r w:rsidRPr="00EF03FA">
              <w:rPr>
                <w:b/>
                <w:sz w:val="22"/>
                <w:szCs w:val="22"/>
                <w:lang w:val="lv-LV"/>
              </w:rPr>
              <w:t>”</w:t>
            </w:r>
            <w:r w:rsidR="00EF03FA" w:rsidRPr="00EF03FA">
              <w:rPr>
                <w:b/>
                <w:sz w:val="22"/>
                <w:szCs w:val="22"/>
                <w:lang w:val="lv-LV"/>
              </w:rPr>
              <w:t xml:space="preserve"> SIA</w:t>
            </w:r>
            <w:r w:rsidRPr="00EF03FA">
              <w:rPr>
                <w:b/>
                <w:sz w:val="22"/>
                <w:szCs w:val="22"/>
                <w:lang w:val="lv-LV"/>
              </w:rPr>
              <w:t xml:space="preserve"> </w:t>
            </w:r>
          </w:p>
          <w:p w14:paraId="4D24B428" w14:textId="7199D433" w:rsidR="002A7F85" w:rsidRPr="00EF03FA" w:rsidRDefault="002A7F85" w:rsidP="009314C2">
            <w:pPr>
              <w:ind w:left="432"/>
              <w:rPr>
                <w:lang w:val="lv-LV"/>
              </w:rPr>
            </w:pPr>
            <w:r w:rsidRPr="00EF03FA">
              <w:rPr>
                <w:sz w:val="22"/>
                <w:szCs w:val="22"/>
                <w:lang w:val="lv-LV"/>
              </w:rPr>
              <w:t>Reģ. Nr.</w:t>
            </w:r>
            <w:r w:rsidR="00EF03FA">
              <w:rPr>
                <w:sz w:val="22"/>
                <w:szCs w:val="22"/>
                <w:lang w:val="lv-LV"/>
              </w:rPr>
              <w:t xml:space="preserve"> 40003142793</w:t>
            </w:r>
          </w:p>
          <w:p w14:paraId="14204B6F" w14:textId="2128D7F3" w:rsidR="002A7F85" w:rsidRPr="00EF03FA" w:rsidRDefault="002A7F85" w:rsidP="009314C2">
            <w:pPr>
              <w:ind w:left="432"/>
              <w:rPr>
                <w:lang w:val="lv-LV"/>
              </w:rPr>
            </w:pPr>
            <w:r w:rsidRPr="00EF03FA">
              <w:rPr>
                <w:sz w:val="22"/>
                <w:szCs w:val="22"/>
                <w:lang w:val="lv-LV"/>
              </w:rPr>
              <w:t>PVN Reģ. Nr.</w:t>
            </w:r>
            <w:r w:rsidR="00EF03FA">
              <w:rPr>
                <w:sz w:val="22"/>
                <w:szCs w:val="22"/>
                <w:lang w:val="lv-LV"/>
              </w:rPr>
              <w:t xml:space="preserve"> LV 40003142793</w:t>
            </w:r>
          </w:p>
          <w:p w14:paraId="35FAA031" w14:textId="2E5383B8" w:rsidR="002A7F85" w:rsidRPr="00EF03FA" w:rsidRDefault="00EF03FA" w:rsidP="009314C2">
            <w:pPr>
              <w:ind w:left="432"/>
              <w:rPr>
                <w:lang w:val="lv-LV"/>
              </w:rPr>
            </w:pPr>
            <w:r>
              <w:rPr>
                <w:sz w:val="22"/>
                <w:szCs w:val="22"/>
                <w:lang w:val="lv-LV"/>
              </w:rPr>
              <w:t>Kr. Valdemāra 21</w:t>
            </w:r>
          </w:p>
          <w:p w14:paraId="6AE03A7C" w14:textId="70147665" w:rsidR="002A7F85" w:rsidRPr="00EF03FA" w:rsidRDefault="00EF03FA" w:rsidP="009314C2">
            <w:pPr>
              <w:ind w:left="432"/>
              <w:rPr>
                <w:lang w:val="lv-LV"/>
              </w:rPr>
            </w:pPr>
            <w:r>
              <w:rPr>
                <w:sz w:val="22"/>
                <w:szCs w:val="22"/>
                <w:lang w:val="lv-LV"/>
              </w:rPr>
              <w:t>Rīga, LV 1010, Latvija</w:t>
            </w:r>
          </w:p>
          <w:p w14:paraId="37309A36" w14:textId="6F4C2250" w:rsidR="002A7F85" w:rsidRPr="00EF03FA" w:rsidRDefault="00EF03FA" w:rsidP="009314C2">
            <w:pPr>
              <w:ind w:left="432"/>
              <w:rPr>
                <w:lang w:val="lv-LV"/>
              </w:rPr>
            </w:pPr>
            <w:r>
              <w:rPr>
                <w:sz w:val="22"/>
                <w:szCs w:val="22"/>
                <w:lang w:val="lv-LV"/>
              </w:rPr>
              <w:t>AS SEB banka</w:t>
            </w:r>
          </w:p>
          <w:p w14:paraId="5E98EA7F" w14:textId="39D54223" w:rsidR="002A7F85" w:rsidRPr="00EF03FA" w:rsidRDefault="002A7F85" w:rsidP="009314C2">
            <w:pPr>
              <w:ind w:left="432"/>
              <w:rPr>
                <w:lang w:val="lv-LV"/>
              </w:rPr>
            </w:pPr>
            <w:r w:rsidRPr="00EF03FA">
              <w:rPr>
                <w:sz w:val="22"/>
                <w:szCs w:val="22"/>
                <w:lang w:val="lv-LV"/>
              </w:rPr>
              <w:t xml:space="preserve">Kods: </w:t>
            </w:r>
            <w:r w:rsidR="00EF03FA">
              <w:rPr>
                <w:sz w:val="22"/>
                <w:szCs w:val="22"/>
                <w:lang w:val="lv-LV"/>
              </w:rPr>
              <w:t>UNLALV2X</w:t>
            </w:r>
          </w:p>
          <w:p w14:paraId="2B690505" w14:textId="5FA5E02B" w:rsidR="002A7F85" w:rsidRPr="00EF03FA" w:rsidRDefault="002A7F85" w:rsidP="009314C2">
            <w:pPr>
              <w:ind w:left="432"/>
              <w:rPr>
                <w:lang w:val="lv-LV"/>
              </w:rPr>
            </w:pPr>
            <w:r w:rsidRPr="00EF03FA">
              <w:rPr>
                <w:sz w:val="22"/>
                <w:szCs w:val="22"/>
                <w:lang w:val="lv-LV"/>
              </w:rPr>
              <w:t xml:space="preserve">Konts: </w:t>
            </w:r>
            <w:r w:rsidR="00EF03FA">
              <w:rPr>
                <w:sz w:val="22"/>
                <w:szCs w:val="22"/>
                <w:lang w:val="lv-LV"/>
              </w:rPr>
              <w:t>LV12UNLA0050014161180</w:t>
            </w:r>
          </w:p>
          <w:p w14:paraId="76F26675" w14:textId="77777777" w:rsidR="002A7F85" w:rsidRPr="00EF03FA" w:rsidRDefault="002A7F85" w:rsidP="009314C2">
            <w:pPr>
              <w:ind w:left="432"/>
              <w:jc w:val="both"/>
              <w:rPr>
                <w:lang w:val="lv-LV"/>
              </w:rPr>
            </w:pPr>
          </w:p>
          <w:p w14:paraId="4C5187F2" w14:textId="1377EF14" w:rsidR="002A7F85" w:rsidRPr="00EF03FA" w:rsidRDefault="00EF03FA" w:rsidP="009314C2">
            <w:pPr>
              <w:ind w:left="432"/>
              <w:jc w:val="both"/>
              <w:rPr>
                <w:lang w:val="lv-LV"/>
              </w:rPr>
            </w:pPr>
            <w:r>
              <w:rPr>
                <w:sz w:val="22"/>
                <w:szCs w:val="22"/>
                <w:lang w:val="lv-LV"/>
              </w:rPr>
              <w:t>Prokūrists</w:t>
            </w:r>
            <w:r w:rsidR="002A7F85" w:rsidRPr="00EF03FA">
              <w:rPr>
                <w:sz w:val="22"/>
                <w:szCs w:val="22"/>
                <w:lang w:val="lv-LV"/>
              </w:rPr>
              <w:t>:</w:t>
            </w:r>
          </w:p>
          <w:p w14:paraId="6ED9290D" w14:textId="328160E0" w:rsidR="002A7F85" w:rsidRDefault="002A7F85" w:rsidP="009314C2">
            <w:pPr>
              <w:ind w:left="432"/>
              <w:jc w:val="both"/>
              <w:rPr>
                <w:lang w:val="lv-LV"/>
              </w:rPr>
            </w:pPr>
          </w:p>
          <w:p w14:paraId="286E4BE4" w14:textId="77777777" w:rsidR="00EF03FA" w:rsidRPr="00EF03FA" w:rsidRDefault="00EF03FA" w:rsidP="009314C2">
            <w:pPr>
              <w:ind w:left="432"/>
              <w:jc w:val="both"/>
              <w:rPr>
                <w:lang w:val="lv-LV"/>
              </w:rPr>
            </w:pPr>
          </w:p>
          <w:p w14:paraId="1C08C545" w14:textId="77777777" w:rsidR="002A7F85" w:rsidRPr="00EF03FA" w:rsidRDefault="002A7F85" w:rsidP="009314C2">
            <w:pPr>
              <w:ind w:left="432"/>
              <w:jc w:val="both"/>
              <w:rPr>
                <w:lang w:val="lv-LV"/>
              </w:rPr>
            </w:pPr>
          </w:p>
          <w:p w14:paraId="1784B120" w14:textId="2CE3722C" w:rsidR="002A7F85" w:rsidRPr="00EF03FA" w:rsidRDefault="00EF03FA" w:rsidP="009314C2">
            <w:pPr>
              <w:ind w:left="432"/>
              <w:jc w:val="both"/>
              <w:rPr>
                <w:lang w:val="lv-LV"/>
              </w:rPr>
            </w:pPr>
            <w:r>
              <w:rPr>
                <w:sz w:val="22"/>
                <w:szCs w:val="22"/>
                <w:lang w:val="lv-LV"/>
              </w:rPr>
              <w:t>B. Apine</w:t>
            </w:r>
          </w:p>
          <w:p w14:paraId="588BCFEC" w14:textId="77777777" w:rsidR="002A7F85" w:rsidRPr="00BB7271" w:rsidRDefault="002A7F85" w:rsidP="009314C2">
            <w:pPr>
              <w:ind w:left="432"/>
              <w:jc w:val="both"/>
              <w:rPr>
                <w:color w:val="000000"/>
                <w:spacing w:val="-6"/>
                <w:lang w:val="lv-LV"/>
              </w:rPr>
            </w:pPr>
          </w:p>
          <w:p w14:paraId="06B46C86" w14:textId="77777777" w:rsidR="002A7F85" w:rsidRPr="00BB7271" w:rsidRDefault="002A7F85" w:rsidP="009314C2">
            <w:pPr>
              <w:ind w:left="432"/>
              <w:jc w:val="both"/>
              <w:rPr>
                <w:lang w:val="lv-LV"/>
              </w:rPr>
            </w:pPr>
          </w:p>
        </w:tc>
      </w:tr>
    </w:tbl>
    <w:p w14:paraId="61FE8273" w14:textId="77777777" w:rsidR="00BA60D8" w:rsidRPr="002A7F85" w:rsidRDefault="00BA60D8">
      <w:pPr>
        <w:rPr>
          <w:lang w:val="en-US"/>
        </w:rPr>
      </w:pPr>
    </w:p>
    <w:sectPr w:rsidR="00BA60D8" w:rsidRPr="002A7F85" w:rsidSect="002A7F8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6907"/>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 w15:restartNumberingAfterBreak="0">
    <w:nsid w:val="476827D9"/>
    <w:multiLevelType w:val="multilevel"/>
    <w:tmpl w:val="21FE7A0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sz w:val="22"/>
        <w:szCs w:val="22"/>
      </w:rPr>
    </w:lvl>
    <w:lvl w:ilvl="2">
      <w:start w:val="1"/>
      <w:numFmt w:val="decimal"/>
      <w:lvlText w:val="%1.%2.%3."/>
      <w:lvlJc w:val="left"/>
      <w:pPr>
        <w:tabs>
          <w:tab w:val="num" w:pos="1572"/>
        </w:tabs>
        <w:ind w:left="1572" w:hanging="720"/>
      </w:pPr>
      <w:rPr>
        <w:rFonts w:hint="default"/>
        <w:sz w:val="22"/>
        <w:szCs w:val="22"/>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15:restartNumberingAfterBreak="0">
    <w:nsid w:val="5080121A"/>
    <w:multiLevelType w:val="multilevel"/>
    <w:tmpl w:val="0CC64ED2"/>
    <w:lvl w:ilvl="0">
      <w:start w:val="1"/>
      <w:numFmt w:val="decimal"/>
      <w:lvlText w:val="%1."/>
      <w:lvlJc w:val="left"/>
      <w:pPr>
        <w:tabs>
          <w:tab w:val="num" w:pos="480"/>
        </w:tabs>
        <w:ind w:left="480" w:hanging="480"/>
      </w:pPr>
      <w:rPr>
        <w:b/>
        <w:sz w:val="22"/>
        <w:szCs w:val="22"/>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85"/>
    <w:rsid w:val="00073209"/>
    <w:rsid w:val="000A2A2F"/>
    <w:rsid w:val="000A3627"/>
    <w:rsid w:val="00240FFD"/>
    <w:rsid w:val="002A7F85"/>
    <w:rsid w:val="004B642B"/>
    <w:rsid w:val="00637F8E"/>
    <w:rsid w:val="006E1256"/>
    <w:rsid w:val="00714872"/>
    <w:rsid w:val="007E382E"/>
    <w:rsid w:val="00907224"/>
    <w:rsid w:val="00BA60D8"/>
    <w:rsid w:val="00CB22C0"/>
    <w:rsid w:val="00DF7E65"/>
    <w:rsid w:val="00EF03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472B"/>
  <w15:chartTrackingRefBased/>
  <w15:docId w15:val="{60D4C55E-7F6B-4421-AA26-F20C71BC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F85"/>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2A7F85"/>
    <w:pPr>
      <w:ind w:left="720"/>
      <w:contextualSpacing/>
    </w:pPr>
  </w:style>
  <w:style w:type="character" w:customStyle="1" w:styleId="ListParagraphChar">
    <w:name w:val="List Paragraph Char"/>
    <w:aliases w:val="2 Char,H&amp;P List Paragraph Char"/>
    <w:link w:val="ListParagraph"/>
    <w:uiPriority w:val="34"/>
    <w:rsid w:val="002A7F85"/>
    <w:rPr>
      <w:rFonts w:ascii="Times New Roman" w:eastAsia="Times New Roman" w:hAnsi="Times New Roman" w:cs="Times New Roman"/>
      <w:sz w:val="24"/>
      <w:szCs w:val="24"/>
      <w:lang w:val="ru-RU"/>
    </w:rPr>
  </w:style>
  <w:style w:type="character" w:styleId="CommentReference">
    <w:name w:val="annotation reference"/>
    <w:basedOn w:val="DefaultParagraphFont"/>
    <w:uiPriority w:val="99"/>
    <w:semiHidden/>
    <w:unhideWhenUsed/>
    <w:rsid w:val="00073209"/>
    <w:rPr>
      <w:sz w:val="16"/>
      <w:szCs w:val="16"/>
    </w:rPr>
  </w:style>
  <w:style w:type="paragraph" w:styleId="CommentText">
    <w:name w:val="annotation text"/>
    <w:basedOn w:val="Normal"/>
    <w:link w:val="CommentTextChar"/>
    <w:uiPriority w:val="99"/>
    <w:semiHidden/>
    <w:unhideWhenUsed/>
    <w:rsid w:val="00073209"/>
    <w:rPr>
      <w:sz w:val="20"/>
      <w:szCs w:val="20"/>
    </w:rPr>
  </w:style>
  <w:style w:type="character" w:customStyle="1" w:styleId="CommentTextChar">
    <w:name w:val="Comment Text Char"/>
    <w:basedOn w:val="DefaultParagraphFont"/>
    <w:link w:val="CommentText"/>
    <w:uiPriority w:val="99"/>
    <w:semiHidden/>
    <w:rsid w:val="00073209"/>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073209"/>
    <w:rPr>
      <w:b/>
      <w:bCs/>
    </w:rPr>
  </w:style>
  <w:style w:type="character" w:customStyle="1" w:styleId="CommentSubjectChar">
    <w:name w:val="Comment Subject Char"/>
    <w:basedOn w:val="CommentTextChar"/>
    <w:link w:val="CommentSubject"/>
    <w:uiPriority w:val="99"/>
    <w:semiHidden/>
    <w:rsid w:val="00073209"/>
    <w:rPr>
      <w:rFonts w:ascii="Times New Roman" w:eastAsia="Times New Roman" w:hAnsi="Times New Roman" w:cs="Times New Roman"/>
      <w:b/>
      <w:bCs/>
      <w:sz w:val="20"/>
      <w:szCs w:val="20"/>
      <w:lang w:val="ru-RU"/>
    </w:rPr>
  </w:style>
  <w:style w:type="paragraph" w:styleId="BalloonText">
    <w:name w:val="Balloon Text"/>
    <w:basedOn w:val="Normal"/>
    <w:link w:val="BalloonTextChar"/>
    <w:uiPriority w:val="99"/>
    <w:semiHidden/>
    <w:unhideWhenUsed/>
    <w:rsid w:val="00073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09"/>
    <w:rPr>
      <w:rFonts w:ascii="Segoe UI" w:eastAsia="Times New Roman" w:hAnsi="Segoe UI" w:cs="Segoe UI"/>
      <w:sz w:val="18"/>
      <w:szCs w:val="18"/>
      <w:lang w:val="ru-RU"/>
    </w:rPr>
  </w:style>
  <w:style w:type="character" w:styleId="Hyperlink">
    <w:name w:val="Hyperlink"/>
    <w:basedOn w:val="DefaultParagraphFont"/>
    <w:uiPriority w:val="99"/>
    <w:unhideWhenUsed/>
    <w:rsid w:val="00637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izikovs@edi.lv" TargetMode="External"/><Relationship Id="rId5" Type="http://schemas.openxmlformats.org/officeDocument/2006/relationships/hyperlink" Target="mailto:baiba.apine@pw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17563</TotalTime>
  <Pages>6</Pages>
  <Words>12503</Words>
  <Characters>7128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2018-05-08T10:38:00Z</cp:lastPrinted>
  <dcterms:created xsi:type="dcterms:W3CDTF">2018-04-25T11:54:00Z</dcterms:created>
  <dcterms:modified xsi:type="dcterms:W3CDTF">2018-05-16T09:17:00Z</dcterms:modified>
</cp:coreProperties>
</file>