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D17E5" w14:textId="77777777" w:rsidR="00F3274C" w:rsidRPr="00C14800" w:rsidRDefault="00F3274C" w:rsidP="00F3274C">
      <w:pPr>
        <w:jc w:val="center"/>
        <w:rPr>
          <w:b/>
          <w:sz w:val="22"/>
          <w:szCs w:val="22"/>
        </w:rPr>
      </w:pPr>
      <w:r w:rsidRPr="00C14800">
        <w:rPr>
          <w:b/>
          <w:sz w:val="22"/>
          <w:szCs w:val="22"/>
        </w:rPr>
        <w:t>LATVIJAS VALSTS KOKSNES ĶĪMIJAS INSTITŪTA</w:t>
      </w:r>
    </w:p>
    <w:p w14:paraId="04EAA0B5" w14:textId="77777777" w:rsidR="00F3274C" w:rsidRPr="00C14800" w:rsidRDefault="00F3274C" w:rsidP="00F3274C">
      <w:pPr>
        <w:jc w:val="center"/>
        <w:rPr>
          <w:b/>
          <w:sz w:val="22"/>
          <w:szCs w:val="22"/>
        </w:rPr>
      </w:pPr>
      <w:r w:rsidRPr="00C14800">
        <w:rPr>
          <w:b/>
          <w:sz w:val="22"/>
          <w:szCs w:val="22"/>
        </w:rPr>
        <w:t>IEPIRKUMU KOMISIJAS</w:t>
      </w:r>
    </w:p>
    <w:p w14:paraId="3824048A" w14:textId="77777777" w:rsidR="00F3274C" w:rsidRPr="00C14800" w:rsidRDefault="00F3274C" w:rsidP="00F3274C">
      <w:pPr>
        <w:jc w:val="center"/>
        <w:rPr>
          <w:sz w:val="22"/>
          <w:szCs w:val="22"/>
        </w:rPr>
      </w:pPr>
      <w:r w:rsidRPr="00C14800">
        <w:rPr>
          <w:sz w:val="22"/>
          <w:szCs w:val="22"/>
        </w:rPr>
        <w:t>LĒMUMS</w:t>
      </w:r>
    </w:p>
    <w:p w14:paraId="58CEF23B" w14:textId="77777777" w:rsidR="00F3274C" w:rsidRPr="00C14800" w:rsidRDefault="00F3274C" w:rsidP="00F3274C">
      <w:pPr>
        <w:pStyle w:val="ListParagraph"/>
        <w:ind w:left="360" w:right="283"/>
        <w:jc w:val="center"/>
        <w:rPr>
          <w:sz w:val="22"/>
          <w:szCs w:val="22"/>
        </w:rPr>
      </w:pPr>
    </w:p>
    <w:tbl>
      <w:tblPr>
        <w:tblW w:w="0" w:type="auto"/>
        <w:tblLook w:val="01E0" w:firstRow="1" w:lastRow="1" w:firstColumn="1" w:lastColumn="1" w:noHBand="0" w:noVBand="0"/>
      </w:tblPr>
      <w:tblGrid>
        <w:gridCol w:w="4429"/>
        <w:gridCol w:w="4479"/>
      </w:tblGrid>
      <w:tr w:rsidR="00F3274C" w:rsidRPr="00C14800" w14:paraId="748CF51A" w14:textId="77777777" w:rsidTr="00EE7577">
        <w:tc>
          <w:tcPr>
            <w:tcW w:w="4785" w:type="dxa"/>
          </w:tcPr>
          <w:p w14:paraId="162FA1F2" w14:textId="77777777" w:rsidR="00F3274C" w:rsidRPr="00C14800" w:rsidRDefault="00F3274C" w:rsidP="00EE7577">
            <w:pPr>
              <w:jc w:val="both"/>
              <w:rPr>
                <w:sz w:val="22"/>
                <w:szCs w:val="22"/>
              </w:rPr>
            </w:pPr>
            <w:r w:rsidRPr="00C14800">
              <w:rPr>
                <w:sz w:val="22"/>
                <w:szCs w:val="22"/>
              </w:rPr>
              <w:t>Rīgā</w:t>
            </w:r>
          </w:p>
        </w:tc>
        <w:tc>
          <w:tcPr>
            <w:tcW w:w="4785" w:type="dxa"/>
          </w:tcPr>
          <w:p w14:paraId="3C647298" w14:textId="37773467" w:rsidR="00F3274C" w:rsidRPr="00C14800" w:rsidRDefault="00890CF0" w:rsidP="00F3274C">
            <w:pPr>
              <w:jc w:val="right"/>
              <w:rPr>
                <w:sz w:val="22"/>
                <w:szCs w:val="22"/>
              </w:rPr>
            </w:pPr>
            <w:r>
              <w:rPr>
                <w:sz w:val="22"/>
                <w:szCs w:val="22"/>
              </w:rPr>
              <w:t>19</w:t>
            </w:r>
            <w:r w:rsidR="00F3274C">
              <w:rPr>
                <w:sz w:val="22"/>
                <w:szCs w:val="22"/>
              </w:rPr>
              <w:t>.04</w:t>
            </w:r>
            <w:r w:rsidR="00F3274C" w:rsidRPr="00C14800">
              <w:rPr>
                <w:sz w:val="22"/>
                <w:szCs w:val="22"/>
              </w:rPr>
              <w:t>.201</w:t>
            </w:r>
            <w:r w:rsidR="00F3274C">
              <w:rPr>
                <w:sz w:val="22"/>
                <w:szCs w:val="22"/>
              </w:rPr>
              <w:t>8</w:t>
            </w:r>
          </w:p>
        </w:tc>
      </w:tr>
    </w:tbl>
    <w:p w14:paraId="5EA3D603" w14:textId="77777777" w:rsidR="00F3274C" w:rsidRPr="00C14800" w:rsidRDefault="00F3274C" w:rsidP="00F3274C">
      <w:pPr>
        <w:ind w:left="360"/>
        <w:jc w:val="both"/>
        <w:rPr>
          <w:sz w:val="22"/>
          <w:szCs w:val="22"/>
        </w:rPr>
      </w:pPr>
    </w:p>
    <w:p w14:paraId="4E561CC3" w14:textId="77777777" w:rsidR="00F3274C" w:rsidRPr="00C14800" w:rsidRDefault="00F3274C" w:rsidP="00F3274C">
      <w:pPr>
        <w:jc w:val="both"/>
        <w:rPr>
          <w:sz w:val="22"/>
          <w:szCs w:val="22"/>
        </w:rPr>
      </w:pPr>
      <w:r w:rsidRPr="00C14800">
        <w:rPr>
          <w:b/>
          <w:sz w:val="22"/>
          <w:szCs w:val="22"/>
        </w:rPr>
        <w:t>Pasūtītājs:</w:t>
      </w:r>
      <w:r w:rsidRPr="00C14800">
        <w:rPr>
          <w:sz w:val="22"/>
          <w:szCs w:val="22"/>
        </w:rPr>
        <w:t xml:space="preserve"> Latvijas Valsts koksnes ķīmijas institūts, reģ. Nr. 90002128378, adrese: Dzērbenes 27, Rīga, LV 1006</w:t>
      </w:r>
    </w:p>
    <w:p w14:paraId="589A3F5A" w14:textId="77777777" w:rsidR="00F3274C" w:rsidRPr="00C14800" w:rsidRDefault="00F3274C" w:rsidP="00F3274C">
      <w:pPr>
        <w:jc w:val="both"/>
        <w:rPr>
          <w:sz w:val="22"/>
          <w:szCs w:val="22"/>
        </w:rPr>
      </w:pPr>
      <w:r w:rsidRPr="00C14800">
        <w:rPr>
          <w:b/>
          <w:sz w:val="22"/>
          <w:szCs w:val="22"/>
        </w:rPr>
        <w:t>Iepirkuma procedūras veids:</w:t>
      </w:r>
      <w:r w:rsidRPr="00C14800">
        <w:rPr>
          <w:sz w:val="22"/>
          <w:szCs w:val="22"/>
        </w:rPr>
        <w:t xml:space="preserve"> Publisko iepirkumu likuma </w:t>
      </w:r>
      <w:r w:rsidR="00554AFF">
        <w:rPr>
          <w:sz w:val="22"/>
          <w:szCs w:val="22"/>
        </w:rPr>
        <w:t>9</w:t>
      </w:r>
      <w:r w:rsidRPr="00C14800">
        <w:rPr>
          <w:sz w:val="22"/>
          <w:szCs w:val="22"/>
        </w:rPr>
        <w:t>. pants</w:t>
      </w:r>
    </w:p>
    <w:p w14:paraId="307D49B8" w14:textId="77777777" w:rsidR="00F3274C" w:rsidRPr="00C14800" w:rsidRDefault="00F3274C" w:rsidP="00F3274C">
      <w:pPr>
        <w:jc w:val="both"/>
        <w:rPr>
          <w:sz w:val="22"/>
          <w:szCs w:val="22"/>
        </w:rPr>
      </w:pPr>
      <w:r w:rsidRPr="00C14800">
        <w:rPr>
          <w:b/>
          <w:sz w:val="22"/>
          <w:szCs w:val="22"/>
        </w:rPr>
        <w:t>Iepirkuma identifikācijas numurs:</w:t>
      </w:r>
      <w:r>
        <w:rPr>
          <w:sz w:val="22"/>
          <w:szCs w:val="22"/>
        </w:rPr>
        <w:t xml:space="preserve"> LV KĶI</w:t>
      </w:r>
      <w:r w:rsidR="00554AFF">
        <w:rPr>
          <w:sz w:val="22"/>
          <w:szCs w:val="22"/>
        </w:rPr>
        <w:t xml:space="preserve"> </w:t>
      </w:r>
      <w:r>
        <w:rPr>
          <w:sz w:val="22"/>
          <w:szCs w:val="22"/>
        </w:rPr>
        <w:t>201</w:t>
      </w:r>
      <w:r w:rsidR="00554AFF">
        <w:rPr>
          <w:sz w:val="22"/>
          <w:szCs w:val="22"/>
        </w:rPr>
        <w:t>8</w:t>
      </w:r>
      <w:r>
        <w:rPr>
          <w:sz w:val="22"/>
          <w:szCs w:val="22"/>
        </w:rPr>
        <w:t>/</w:t>
      </w:r>
      <w:r w:rsidR="00554AFF">
        <w:rPr>
          <w:sz w:val="22"/>
          <w:szCs w:val="22"/>
        </w:rPr>
        <w:t>3-ERAF</w:t>
      </w:r>
    </w:p>
    <w:p w14:paraId="5181F282" w14:textId="77777777" w:rsidR="00F3274C" w:rsidRPr="00C14800" w:rsidRDefault="00F3274C" w:rsidP="00F3274C">
      <w:pPr>
        <w:jc w:val="both"/>
        <w:rPr>
          <w:sz w:val="22"/>
          <w:szCs w:val="22"/>
        </w:rPr>
      </w:pPr>
      <w:r w:rsidRPr="00C14800">
        <w:rPr>
          <w:b/>
          <w:sz w:val="22"/>
          <w:szCs w:val="22"/>
        </w:rPr>
        <w:t>Iepirkuma nosaukums:</w:t>
      </w:r>
      <w:r w:rsidRPr="00C14800">
        <w:rPr>
          <w:sz w:val="22"/>
          <w:szCs w:val="22"/>
        </w:rPr>
        <w:t xml:space="preserve"> </w:t>
      </w:r>
      <w:r w:rsidR="00554AFF" w:rsidRPr="00554AFF">
        <w:rPr>
          <w:sz w:val="22"/>
          <w:szCs w:val="22"/>
        </w:rPr>
        <w:t>Latvijas Valsts koksnes ķīmijas institūta intelektuālā īpašuma komercializācijas stratēģijas izstrāde</w:t>
      </w:r>
    </w:p>
    <w:p w14:paraId="014136D4" w14:textId="77777777" w:rsidR="00F3274C" w:rsidRPr="00C14800" w:rsidRDefault="00F3274C" w:rsidP="00F3274C">
      <w:pPr>
        <w:jc w:val="both"/>
        <w:rPr>
          <w:sz w:val="22"/>
          <w:szCs w:val="22"/>
        </w:rPr>
      </w:pPr>
      <w:r w:rsidRPr="00C14800">
        <w:rPr>
          <w:b/>
          <w:sz w:val="22"/>
          <w:szCs w:val="22"/>
        </w:rPr>
        <w:t xml:space="preserve">Datums, kad </w:t>
      </w:r>
      <w:smartTag w:uri="schemas-tilde-lv/tildestengine" w:element="veidnes">
        <w:smartTagPr>
          <w:attr w:name="text" w:val="paziņojums"/>
          <w:attr w:name="baseform" w:val="paziņojums"/>
          <w:attr w:name="id" w:val="-1"/>
        </w:smartTagPr>
        <w:r w:rsidRPr="00C14800">
          <w:rPr>
            <w:b/>
            <w:sz w:val="22"/>
            <w:szCs w:val="22"/>
          </w:rPr>
          <w:t>paziņojums</w:t>
        </w:r>
      </w:smartTag>
      <w:r w:rsidRPr="00C14800">
        <w:rPr>
          <w:b/>
          <w:sz w:val="22"/>
          <w:szCs w:val="22"/>
        </w:rPr>
        <w:t xml:space="preserve"> par plānoto līgumu publicēts Iepirkumu uzraudzības biroja mājaslapā internetā:</w:t>
      </w:r>
      <w:r w:rsidRPr="00C14800">
        <w:rPr>
          <w:sz w:val="22"/>
          <w:szCs w:val="22"/>
        </w:rPr>
        <w:t xml:space="preserve"> </w:t>
      </w:r>
      <w:r w:rsidR="00554AFF">
        <w:rPr>
          <w:sz w:val="22"/>
          <w:szCs w:val="22"/>
        </w:rPr>
        <w:t>19.03.2018.</w:t>
      </w:r>
    </w:p>
    <w:p w14:paraId="3DE10F13" w14:textId="77777777" w:rsidR="00F3274C" w:rsidRDefault="00F3274C" w:rsidP="00F3274C">
      <w:pPr>
        <w:jc w:val="both"/>
        <w:rPr>
          <w:sz w:val="22"/>
          <w:szCs w:val="22"/>
        </w:rPr>
      </w:pPr>
      <w:r w:rsidRPr="00C14800">
        <w:rPr>
          <w:b/>
          <w:sz w:val="22"/>
          <w:szCs w:val="22"/>
        </w:rPr>
        <w:t>Iepirkuma komisija:</w:t>
      </w:r>
      <w:r w:rsidRPr="00C14800">
        <w:rPr>
          <w:sz w:val="22"/>
          <w:szCs w:val="22"/>
        </w:rPr>
        <w:t xml:space="preserve"> Iepirkumu veic Latvijas Valsts koksnes ķīmijas institūta pastāvīgā iepirkumu komisija. Iepirkumu komisija izveidota, pamatojoties uz LV KĶI direktora rīkojumu Nr. </w:t>
      </w:r>
      <w:r w:rsidR="00554AFF">
        <w:rPr>
          <w:sz w:val="22"/>
          <w:szCs w:val="22"/>
        </w:rPr>
        <w:t>16</w:t>
      </w:r>
      <w:r w:rsidRPr="00C14800">
        <w:rPr>
          <w:sz w:val="22"/>
          <w:szCs w:val="22"/>
        </w:rPr>
        <w:t xml:space="preserve"> (</w:t>
      </w:r>
      <w:r w:rsidR="00554AFF">
        <w:rPr>
          <w:sz w:val="22"/>
          <w:szCs w:val="22"/>
        </w:rPr>
        <w:t>18.04.2017</w:t>
      </w:r>
      <w:r w:rsidRPr="00C14800">
        <w:rPr>
          <w:sz w:val="22"/>
          <w:szCs w:val="22"/>
        </w:rPr>
        <w:t>)</w:t>
      </w:r>
      <w:r w:rsidR="00554AFF">
        <w:rPr>
          <w:sz w:val="22"/>
          <w:szCs w:val="22"/>
        </w:rPr>
        <w:t>:</w:t>
      </w:r>
    </w:p>
    <w:p w14:paraId="7E0C1E3F" w14:textId="77777777" w:rsidR="00C41C0B" w:rsidRDefault="00C41C0B" w:rsidP="00C41C0B">
      <w:pPr>
        <w:jc w:val="both"/>
        <w:rPr>
          <w:sz w:val="22"/>
          <w:szCs w:val="22"/>
        </w:rPr>
      </w:pPr>
      <w:r>
        <w:rPr>
          <w:sz w:val="22"/>
          <w:szCs w:val="22"/>
        </w:rPr>
        <w:t>K</w:t>
      </w:r>
      <w:r w:rsidRPr="00A50BC3">
        <w:rPr>
          <w:bCs/>
          <w:sz w:val="22"/>
          <w:szCs w:val="22"/>
        </w:rPr>
        <w:t xml:space="preserve">omisijas priekšsēdētājs – </w:t>
      </w:r>
      <w:r w:rsidRPr="00A50BC3">
        <w:rPr>
          <w:sz w:val="22"/>
          <w:szCs w:val="22"/>
        </w:rPr>
        <w:t>Aivars Žūriņš</w:t>
      </w:r>
      <w:r>
        <w:rPr>
          <w:sz w:val="22"/>
          <w:szCs w:val="22"/>
        </w:rPr>
        <w:t>;</w:t>
      </w:r>
    </w:p>
    <w:p w14:paraId="31F15418" w14:textId="77777777" w:rsidR="00C41C0B" w:rsidRDefault="00C41C0B" w:rsidP="00C41C0B">
      <w:pPr>
        <w:jc w:val="both"/>
        <w:rPr>
          <w:sz w:val="22"/>
          <w:szCs w:val="22"/>
        </w:rPr>
      </w:pPr>
      <w:r>
        <w:rPr>
          <w:sz w:val="22"/>
          <w:szCs w:val="22"/>
        </w:rPr>
        <w:t>K</w:t>
      </w:r>
      <w:r w:rsidRPr="00A50BC3">
        <w:rPr>
          <w:sz w:val="22"/>
          <w:szCs w:val="22"/>
        </w:rPr>
        <w:t>omisijas priekšsēdētāja vietnieks - Viesturs Zeltiņš</w:t>
      </w:r>
      <w:r>
        <w:rPr>
          <w:sz w:val="22"/>
          <w:szCs w:val="22"/>
        </w:rPr>
        <w:t>;</w:t>
      </w:r>
    </w:p>
    <w:p w14:paraId="1233E447" w14:textId="77777777" w:rsidR="00C41C0B" w:rsidRDefault="00C41C0B" w:rsidP="00C41C0B">
      <w:pPr>
        <w:jc w:val="both"/>
        <w:rPr>
          <w:sz w:val="22"/>
          <w:szCs w:val="22"/>
        </w:rPr>
      </w:pPr>
      <w:r>
        <w:rPr>
          <w:sz w:val="22"/>
          <w:szCs w:val="22"/>
        </w:rPr>
        <w:t>K</w:t>
      </w:r>
      <w:r w:rsidRPr="00A50BC3">
        <w:rPr>
          <w:sz w:val="22"/>
          <w:szCs w:val="22"/>
        </w:rPr>
        <w:t>omisijas locekļi -  Uģis Cābulis, Bruno Andersons</w:t>
      </w:r>
      <w:r>
        <w:rPr>
          <w:sz w:val="22"/>
          <w:szCs w:val="22"/>
        </w:rPr>
        <w:t>;</w:t>
      </w:r>
    </w:p>
    <w:p w14:paraId="6BC93D2D" w14:textId="77777777" w:rsidR="00C41C0B" w:rsidRPr="00A50BC3" w:rsidRDefault="00C41C0B" w:rsidP="00C41C0B">
      <w:pPr>
        <w:jc w:val="both"/>
        <w:rPr>
          <w:b/>
          <w:sz w:val="22"/>
          <w:szCs w:val="22"/>
        </w:rPr>
      </w:pPr>
      <w:r>
        <w:rPr>
          <w:sz w:val="22"/>
          <w:szCs w:val="22"/>
        </w:rPr>
        <w:t>K</w:t>
      </w:r>
      <w:r w:rsidRPr="00A50BC3">
        <w:rPr>
          <w:sz w:val="22"/>
          <w:szCs w:val="22"/>
        </w:rPr>
        <w:t>omisijas sekretāre - Iveta Ušacka.</w:t>
      </w:r>
    </w:p>
    <w:p w14:paraId="223CC8D5" w14:textId="77777777" w:rsidR="00C41C0B" w:rsidRPr="00A50BC3" w:rsidRDefault="00C41C0B" w:rsidP="00C41C0B">
      <w:pPr>
        <w:jc w:val="both"/>
        <w:rPr>
          <w:sz w:val="22"/>
          <w:szCs w:val="22"/>
        </w:rPr>
      </w:pPr>
      <w:r w:rsidRPr="00A50BC3">
        <w:rPr>
          <w:sz w:val="22"/>
          <w:szCs w:val="22"/>
        </w:rPr>
        <w:t>Iepirkuma dokumentācijas sagatavotāji:</w:t>
      </w:r>
    </w:p>
    <w:p w14:paraId="10F152FF" w14:textId="77777777" w:rsidR="00C41C0B" w:rsidRPr="00A50BC3" w:rsidRDefault="00C41C0B" w:rsidP="00C41C0B">
      <w:pPr>
        <w:jc w:val="both"/>
        <w:rPr>
          <w:sz w:val="22"/>
          <w:szCs w:val="22"/>
        </w:rPr>
      </w:pPr>
      <w:r w:rsidRPr="00A50BC3">
        <w:rPr>
          <w:sz w:val="22"/>
          <w:szCs w:val="22"/>
        </w:rPr>
        <w:t>LV KĶI direktora vietniece saimnieciskos jautājumos I. Ušacka (Nolikums);</w:t>
      </w:r>
    </w:p>
    <w:p w14:paraId="1509BC48" w14:textId="77777777" w:rsidR="00C41C0B" w:rsidRDefault="00C41C0B" w:rsidP="00C41C0B">
      <w:pPr>
        <w:jc w:val="both"/>
        <w:rPr>
          <w:sz w:val="22"/>
          <w:szCs w:val="22"/>
        </w:rPr>
      </w:pPr>
      <w:r w:rsidRPr="00A50BC3">
        <w:rPr>
          <w:sz w:val="22"/>
          <w:szCs w:val="22"/>
        </w:rPr>
        <w:t xml:space="preserve">LV KĶI  </w:t>
      </w:r>
      <w:r>
        <w:rPr>
          <w:sz w:val="22"/>
          <w:szCs w:val="22"/>
        </w:rPr>
        <w:t xml:space="preserve">vadošais </w:t>
      </w:r>
      <w:r w:rsidRPr="00A50BC3">
        <w:rPr>
          <w:sz w:val="22"/>
          <w:szCs w:val="22"/>
        </w:rPr>
        <w:t>pētnie</w:t>
      </w:r>
      <w:r>
        <w:rPr>
          <w:sz w:val="22"/>
          <w:szCs w:val="22"/>
        </w:rPr>
        <w:t>ks Jānis Rižikovs</w:t>
      </w:r>
      <w:r w:rsidRPr="00A50BC3">
        <w:rPr>
          <w:sz w:val="22"/>
          <w:szCs w:val="22"/>
        </w:rPr>
        <w:t xml:space="preserve"> (tehniskā specifikācija</w:t>
      </w:r>
      <w:r>
        <w:rPr>
          <w:sz w:val="22"/>
          <w:szCs w:val="22"/>
        </w:rPr>
        <w:t>, kvalifikācijas prasības 1. daļa</w:t>
      </w:r>
      <w:r w:rsidRPr="00A50BC3">
        <w:rPr>
          <w:sz w:val="22"/>
          <w:szCs w:val="22"/>
        </w:rPr>
        <w:t>)</w:t>
      </w:r>
      <w:r>
        <w:rPr>
          <w:sz w:val="22"/>
          <w:szCs w:val="22"/>
        </w:rPr>
        <w:t>;</w:t>
      </w:r>
    </w:p>
    <w:p w14:paraId="3188E01D" w14:textId="77777777" w:rsidR="00C41C0B" w:rsidRDefault="00C41C0B" w:rsidP="00C41C0B">
      <w:pPr>
        <w:jc w:val="both"/>
        <w:rPr>
          <w:sz w:val="22"/>
          <w:szCs w:val="22"/>
        </w:rPr>
      </w:pPr>
      <w:r w:rsidRPr="00A50BC3">
        <w:rPr>
          <w:sz w:val="22"/>
          <w:szCs w:val="22"/>
        </w:rPr>
        <w:t xml:space="preserve">LV KĶI  </w:t>
      </w:r>
      <w:r>
        <w:rPr>
          <w:sz w:val="22"/>
          <w:szCs w:val="22"/>
        </w:rPr>
        <w:t xml:space="preserve">vadošais </w:t>
      </w:r>
      <w:r w:rsidRPr="00A50BC3">
        <w:rPr>
          <w:sz w:val="22"/>
          <w:szCs w:val="22"/>
        </w:rPr>
        <w:t>pētnie</w:t>
      </w:r>
      <w:r>
        <w:rPr>
          <w:sz w:val="22"/>
          <w:szCs w:val="22"/>
        </w:rPr>
        <w:t>ks Juris Vanags</w:t>
      </w:r>
      <w:r w:rsidRPr="00A50BC3">
        <w:rPr>
          <w:sz w:val="22"/>
          <w:szCs w:val="22"/>
        </w:rPr>
        <w:t xml:space="preserve"> (tehniskā specifikācija</w:t>
      </w:r>
      <w:r>
        <w:rPr>
          <w:sz w:val="22"/>
          <w:szCs w:val="22"/>
        </w:rPr>
        <w:t>, kvalifikācijas prasības 2. daļa</w:t>
      </w:r>
      <w:r w:rsidRPr="00A50BC3">
        <w:rPr>
          <w:sz w:val="22"/>
          <w:szCs w:val="22"/>
        </w:rPr>
        <w:t>)</w:t>
      </w:r>
      <w:r>
        <w:rPr>
          <w:sz w:val="22"/>
          <w:szCs w:val="22"/>
        </w:rPr>
        <w:t>;</w:t>
      </w:r>
    </w:p>
    <w:p w14:paraId="6B0A76B9" w14:textId="77777777" w:rsidR="00C41C0B" w:rsidRPr="00A50BC3" w:rsidRDefault="00C41C0B" w:rsidP="00C41C0B">
      <w:pPr>
        <w:jc w:val="both"/>
        <w:rPr>
          <w:sz w:val="22"/>
          <w:szCs w:val="22"/>
        </w:rPr>
      </w:pPr>
      <w:r w:rsidRPr="00A50BC3">
        <w:rPr>
          <w:sz w:val="22"/>
          <w:szCs w:val="22"/>
        </w:rPr>
        <w:t xml:space="preserve">Tehnisko </w:t>
      </w:r>
      <w:r w:rsidRPr="00A50BC3">
        <w:rPr>
          <w:sz w:val="22"/>
        </w:rPr>
        <w:t xml:space="preserve">piedāvājumu </w:t>
      </w:r>
      <w:r w:rsidRPr="00A50BC3">
        <w:rPr>
          <w:sz w:val="22"/>
          <w:szCs w:val="22"/>
        </w:rPr>
        <w:t xml:space="preserve">izvērtēšanai tika pieaicināts eksperts: </w:t>
      </w:r>
      <w:r>
        <w:rPr>
          <w:sz w:val="22"/>
          <w:szCs w:val="22"/>
        </w:rPr>
        <w:t>nē.</w:t>
      </w:r>
    </w:p>
    <w:p w14:paraId="5153B8AB" w14:textId="1F75EC64" w:rsidR="00F3274C" w:rsidRDefault="00F3274C" w:rsidP="00F3274C">
      <w:pPr>
        <w:jc w:val="both"/>
        <w:rPr>
          <w:sz w:val="22"/>
          <w:szCs w:val="22"/>
        </w:rPr>
      </w:pPr>
      <w:r w:rsidRPr="00C14800">
        <w:rPr>
          <w:b/>
          <w:sz w:val="22"/>
          <w:szCs w:val="22"/>
        </w:rPr>
        <w:t>Līguma priekšmets un tā īss apraksts:</w:t>
      </w:r>
      <w:r w:rsidRPr="003479BB">
        <w:rPr>
          <w:sz w:val="22"/>
          <w:szCs w:val="22"/>
        </w:rPr>
        <w:t xml:space="preserve"> </w:t>
      </w:r>
      <w:r w:rsidR="00D7388C" w:rsidRPr="00D7388C">
        <w:rPr>
          <w:sz w:val="22"/>
          <w:szCs w:val="22"/>
        </w:rPr>
        <w:t>Latvijas Valsts koksnes ķīmijas institūta intelektuālā īpašuma komercializācijas stratēģijas izstrāde</w:t>
      </w:r>
    </w:p>
    <w:p w14:paraId="13E05C87" w14:textId="7AC4CC52" w:rsidR="00F3274C" w:rsidRPr="003479BB" w:rsidRDefault="00F3274C" w:rsidP="00F3274C">
      <w:pPr>
        <w:jc w:val="both"/>
        <w:rPr>
          <w:b/>
          <w:sz w:val="22"/>
          <w:szCs w:val="22"/>
        </w:rPr>
      </w:pPr>
      <w:r w:rsidRPr="00C14800">
        <w:rPr>
          <w:b/>
          <w:sz w:val="22"/>
          <w:szCs w:val="22"/>
        </w:rPr>
        <w:t xml:space="preserve">Pretendentu </w:t>
      </w:r>
      <w:r w:rsidR="00D7388C">
        <w:rPr>
          <w:b/>
          <w:sz w:val="22"/>
          <w:szCs w:val="22"/>
        </w:rPr>
        <w:t>kvalifikācijas prasības</w:t>
      </w:r>
      <w:r w:rsidRPr="00C14800">
        <w:rPr>
          <w:b/>
          <w:sz w:val="22"/>
          <w:szCs w:val="22"/>
        </w:rPr>
        <w:t xml:space="preserve">: </w:t>
      </w:r>
    </w:p>
    <w:p w14:paraId="4E93CD15" w14:textId="77777777" w:rsidR="00D7388C" w:rsidRPr="00282C92" w:rsidRDefault="00D7388C" w:rsidP="00D7388C">
      <w:pPr>
        <w:jc w:val="both"/>
        <w:rPr>
          <w:sz w:val="22"/>
          <w:szCs w:val="22"/>
        </w:rPr>
      </w:pPr>
      <w:r>
        <w:rPr>
          <w:sz w:val="23"/>
          <w:szCs w:val="23"/>
        </w:rPr>
        <w:t xml:space="preserve">- </w:t>
      </w:r>
      <w:r w:rsidRPr="00282C92">
        <w:rPr>
          <w:sz w:val="22"/>
          <w:szCs w:val="22"/>
        </w:rPr>
        <w:t>Pretendents ir reģistrēts, licencēts vai sertificēts atbilstoši reģistrācijas vai pastāvīgās dzīvesvietas valsts normatīvo aktu prasībām;</w:t>
      </w:r>
    </w:p>
    <w:p w14:paraId="4E7FBC98" w14:textId="14DF71BE" w:rsidR="00D7388C" w:rsidRPr="00282C92" w:rsidRDefault="00D7388C" w:rsidP="00D7388C">
      <w:pPr>
        <w:jc w:val="both"/>
        <w:rPr>
          <w:sz w:val="22"/>
          <w:szCs w:val="22"/>
        </w:rPr>
      </w:pPr>
      <w:r w:rsidRPr="00282C92">
        <w:rPr>
          <w:sz w:val="22"/>
          <w:szCs w:val="22"/>
        </w:rPr>
        <w:t>- pretendents pēdējo trīs (2015, 2016, 2017 un 2018 līdz piedāvājuma iesniegšanas brīdim) gadu laikā ir realizējis vismaz 1 (vienu) komercializācijas stratēģiju izstrādes projektu (prasība attiecas uz abām daļām).</w:t>
      </w:r>
    </w:p>
    <w:p w14:paraId="1572F18F" w14:textId="15A1030F" w:rsidR="00D7388C" w:rsidRPr="00282C92" w:rsidRDefault="00D7388C" w:rsidP="00D7388C">
      <w:pPr>
        <w:jc w:val="both"/>
        <w:rPr>
          <w:sz w:val="22"/>
          <w:szCs w:val="22"/>
        </w:rPr>
      </w:pPr>
      <w:r w:rsidRPr="00282C92">
        <w:rPr>
          <w:sz w:val="22"/>
          <w:szCs w:val="22"/>
        </w:rPr>
        <w:t>- Prasības Pretendenta piesaistītajam personālam:</w:t>
      </w:r>
    </w:p>
    <w:p w14:paraId="75A9B038" w14:textId="7D84009A" w:rsidR="00D7388C" w:rsidRPr="00282C92" w:rsidRDefault="00D7388C" w:rsidP="00D7388C">
      <w:pPr>
        <w:jc w:val="both"/>
        <w:rPr>
          <w:sz w:val="22"/>
          <w:szCs w:val="22"/>
        </w:rPr>
      </w:pPr>
      <w:r w:rsidRPr="00282C92">
        <w:rPr>
          <w:sz w:val="22"/>
          <w:szCs w:val="22"/>
        </w:rPr>
        <w:t xml:space="preserve">1) </w:t>
      </w:r>
      <w:r w:rsidRPr="00282C92">
        <w:rPr>
          <w:b/>
          <w:sz w:val="22"/>
          <w:szCs w:val="22"/>
        </w:rPr>
        <w:t>Projekta vadītājs</w:t>
      </w:r>
      <w:r w:rsidRPr="00282C92">
        <w:rPr>
          <w:sz w:val="22"/>
          <w:szCs w:val="22"/>
        </w:rPr>
        <w:t>, kam ir augstākā izglītība (vēlams ekonomikā, finansēs vai biznesa vadībā) un pēdējo trīs gadu laikā (2015, 2016, 2017 un 2018 līdz piedāvājuma iesniegšanas brīdim) sekmīgi novadīts vismaz 1 (viens) projekts, kas saistīts ar komercializācijas stratēģiju izstrādi par eksperimentālas izstrādnes produktu (attiecas uz abām daļām);</w:t>
      </w:r>
    </w:p>
    <w:p w14:paraId="09DA5A2B" w14:textId="55200DBD" w:rsidR="00D7388C" w:rsidRPr="00282C92" w:rsidRDefault="00D7388C" w:rsidP="00D7388C">
      <w:pPr>
        <w:jc w:val="both"/>
        <w:rPr>
          <w:sz w:val="22"/>
          <w:szCs w:val="22"/>
        </w:rPr>
      </w:pPr>
      <w:r w:rsidRPr="00282C92">
        <w:rPr>
          <w:sz w:val="22"/>
          <w:szCs w:val="22"/>
        </w:rPr>
        <w:t xml:space="preserve">2) </w:t>
      </w:r>
      <w:r w:rsidRPr="00282C92">
        <w:rPr>
          <w:b/>
          <w:sz w:val="22"/>
          <w:szCs w:val="22"/>
        </w:rPr>
        <w:t>Biznesa analīzes eksperts</w:t>
      </w:r>
      <w:r w:rsidRPr="00282C92">
        <w:rPr>
          <w:sz w:val="22"/>
          <w:szCs w:val="22"/>
        </w:rPr>
        <w:t>, kam ir augstākā izglītība (ekonomikā, finansēs vai biznesa vadībā) un pēdējo trīs gadu laikā (2015, 2016, 2017 un 2018 līdz piedāvājuma iesniegšanas brīdim) sekmīgi novadīts vismaz 1 (viens) projekts, kas saistīts ar tirgus izpēti (attiecas uz abām daļām);</w:t>
      </w:r>
    </w:p>
    <w:p w14:paraId="18C1E6FC" w14:textId="374A271F" w:rsidR="00D7388C" w:rsidRPr="00282C92" w:rsidRDefault="00D7388C" w:rsidP="00D7388C">
      <w:pPr>
        <w:jc w:val="both"/>
        <w:rPr>
          <w:sz w:val="22"/>
          <w:szCs w:val="22"/>
          <w:highlight w:val="green"/>
        </w:rPr>
      </w:pPr>
      <w:r w:rsidRPr="00282C92">
        <w:rPr>
          <w:sz w:val="22"/>
          <w:szCs w:val="22"/>
        </w:rPr>
        <w:t xml:space="preserve">3) </w:t>
      </w:r>
      <w:r w:rsidRPr="00282C92">
        <w:rPr>
          <w:b/>
          <w:sz w:val="22"/>
          <w:szCs w:val="22"/>
        </w:rPr>
        <w:t>Zinātniskais eksperts</w:t>
      </w:r>
      <w:r w:rsidRPr="00282C92">
        <w:rPr>
          <w:sz w:val="22"/>
          <w:szCs w:val="22"/>
        </w:rPr>
        <w:t>: Zinātniskais eksperts, kam ir doktora grāds ar biotehnoloģiju saistītā nozarē, piemēram, dabas zinātnēs vai inženierzinātnēs, kā arī pēdējo trīs gadu laikā (2015, 2016, 2017 un 2018 līdz piedāvājuma iesniegšanas brīdim) ir pieredze biotehnoloģijā un fermentācijas procesu kontrolē un vadībā (attiecas uz 2. daļu).</w:t>
      </w:r>
    </w:p>
    <w:p w14:paraId="3EC9D79B" w14:textId="5B8DDCF0" w:rsidR="00F3274C" w:rsidRPr="00C14800" w:rsidRDefault="00F3274C" w:rsidP="00F3274C">
      <w:pPr>
        <w:jc w:val="both"/>
        <w:rPr>
          <w:sz w:val="22"/>
          <w:szCs w:val="22"/>
        </w:rPr>
      </w:pPr>
      <w:r w:rsidRPr="00C14800">
        <w:rPr>
          <w:b/>
          <w:sz w:val="22"/>
          <w:szCs w:val="22"/>
        </w:rPr>
        <w:t>Piedāvājuma izvēles kritērijs:</w:t>
      </w:r>
      <w:r w:rsidRPr="00C14800">
        <w:rPr>
          <w:sz w:val="22"/>
          <w:szCs w:val="22"/>
        </w:rPr>
        <w:t xml:space="preserve"> </w:t>
      </w:r>
      <w:r w:rsidR="00D7388C" w:rsidRPr="00D7388C">
        <w:rPr>
          <w:sz w:val="22"/>
          <w:szCs w:val="22"/>
        </w:rPr>
        <w:t>saimnieciski visizdevīgāk</w:t>
      </w:r>
      <w:r w:rsidR="00D7388C">
        <w:rPr>
          <w:sz w:val="22"/>
          <w:szCs w:val="22"/>
        </w:rPr>
        <w:t>ais</w:t>
      </w:r>
      <w:r w:rsidR="00D7388C" w:rsidRPr="00D7388C">
        <w:rPr>
          <w:sz w:val="22"/>
          <w:szCs w:val="22"/>
        </w:rPr>
        <w:t xml:space="preserve"> piedāvājum</w:t>
      </w:r>
      <w:r w:rsidR="00D7388C">
        <w:rPr>
          <w:sz w:val="22"/>
          <w:szCs w:val="22"/>
        </w:rPr>
        <w:t>s</w:t>
      </w:r>
      <w:r w:rsidR="00D7388C" w:rsidRPr="00D7388C">
        <w:rPr>
          <w:sz w:val="22"/>
          <w:szCs w:val="22"/>
        </w:rPr>
        <w:t xml:space="preserve"> ar viszemāko cenu katrā iepirkuma daļā</w:t>
      </w:r>
      <w:r>
        <w:rPr>
          <w:sz w:val="22"/>
          <w:szCs w:val="22"/>
        </w:rPr>
        <w:t>.</w:t>
      </w:r>
    </w:p>
    <w:p w14:paraId="606131FE" w14:textId="3CADB0B0" w:rsidR="00F3274C" w:rsidRPr="00C14800" w:rsidRDefault="00F3274C" w:rsidP="00F3274C">
      <w:pPr>
        <w:rPr>
          <w:sz w:val="22"/>
          <w:szCs w:val="22"/>
        </w:rPr>
      </w:pPr>
      <w:r w:rsidRPr="00C14800">
        <w:rPr>
          <w:b/>
          <w:sz w:val="22"/>
          <w:szCs w:val="22"/>
        </w:rPr>
        <w:t>Piedāvājumu iesniegšanas vieta un termiņš:</w:t>
      </w:r>
      <w:r w:rsidRPr="00C14800">
        <w:rPr>
          <w:sz w:val="22"/>
          <w:szCs w:val="22"/>
        </w:rPr>
        <w:t xml:space="preserve"> Rīga, Dzērbenes 27-227, </w:t>
      </w:r>
      <w:r w:rsidR="00D7388C">
        <w:rPr>
          <w:sz w:val="22"/>
          <w:szCs w:val="22"/>
        </w:rPr>
        <w:t>03.04.2018</w:t>
      </w:r>
      <w:r w:rsidRPr="00C14800">
        <w:rPr>
          <w:sz w:val="22"/>
          <w:szCs w:val="22"/>
        </w:rPr>
        <w:t xml:space="preserve"> plkst. 11:00</w:t>
      </w:r>
      <w:r w:rsidR="00D7388C">
        <w:rPr>
          <w:sz w:val="22"/>
          <w:szCs w:val="22"/>
        </w:rPr>
        <w:t>.</w:t>
      </w:r>
    </w:p>
    <w:p w14:paraId="0BC7D191" w14:textId="77777777" w:rsidR="00F3274C" w:rsidRDefault="00F3274C" w:rsidP="00F3274C">
      <w:pPr>
        <w:rPr>
          <w:b/>
          <w:sz w:val="22"/>
          <w:szCs w:val="22"/>
        </w:rPr>
      </w:pPr>
      <w:r w:rsidRPr="00C14800">
        <w:rPr>
          <w:b/>
          <w:sz w:val="22"/>
          <w:szCs w:val="22"/>
        </w:rPr>
        <w:t>Iesniegtie piedāvājumi:</w:t>
      </w:r>
      <w:r>
        <w:rPr>
          <w:b/>
          <w:sz w:val="22"/>
          <w:szCs w:val="22"/>
        </w:rPr>
        <w:t xml:space="preserve"> </w:t>
      </w:r>
    </w:p>
    <w:tbl>
      <w:tblPr>
        <w:tblStyle w:val="TableGrid"/>
        <w:tblW w:w="8926" w:type="dxa"/>
        <w:tblLayout w:type="fixed"/>
        <w:tblLook w:val="04A0" w:firstRow="1" w:lastRow="0" w:firstColumn="1" w:lastColumn="0" w:noHBand="0" w:noVBand="1"/>
      </w:tblPr>
      <w:tblGrid>
        <w:gridCol w:w="534"/>
        <w:gridCol w:w="2296"/>
        <w:gridCol w:w="1843"/>
        <w:gridCol w:w="2126"/>
        <w:gridCol w:w="2127"/>
      </w:tblGrid>
      <w:tr w:rsidR="00D7388C" w:rsidRPr="00D7388C" w14:paraId="427C2088" w14:textId="77777777" w:rsidTr="00D7388C">
        <w:trPr>
          <w:trHeight w:val="196"/>
        </w:trPr>
        <w:tc>
          <w:tcPr>
            <w:tcW w:w="534" w:type="dxa"/>
            <w:vMerge w:val="restart"/>
          </w:tcPr>
          <w:p w14:paraId="576B017B" w14:textId="77777777" w:rsidR="00D7388C" w:rsidRPr="00D7388C" w:rsidRDefault="00D7388C" w:rsidP="00EE7577">
            <w:pPr>
              <w:jc w:val="both"/>
              <w:rPr>
                <w:sz w:val="16"/>
                <w:szCs w:val="16"/>
              </w:rPr>
            </w:pPr>
            <w:r w:rsidRPr="00D7388C">
              <w:rPr>
                <w:sz w:val="16"/>
                <w:szCs w:val="16"/>
              </w:rPr>
              <w:t>Nr. p.k.</w:t>
            </w:r>
          </w:p>
        </w:tc>
        <w:tc>
          <w:tcPr>
            <w:tcW w:w="2296" w:type="dxa"/>
            <w:vMerge w:val="restart"/>
          </w:tcPr>
          <w:p w14:paraId="3F24B196" w14:textId="77777777" w:rsidR="00D7388C" w:rsidRPr="00D7388C" w:rsidRDefault="00D7388C" w:rsidP="00EE7577">
            <w:pPr>
              <w:jc w:val="both"/>
              <w:rPr>
                <w:sz w:val="16"/>
                <w:szCs w:val="16"/>
              </w:rPr>
            </w:pPr>
            <w:r w:rsidRPr="00D7388C">
              <w:rPr>
                <w:sz w:val="16"/>
                <w:szCs w:val="16"/>
              </w:rPr>
              <w:t>Pretendents</w:t>
            </w:r>
          </w:p>
        </w:tc>
        <w:tc>
          <w:tcPr>
            <w:tcW w:w="1843" w:type="dxa"/>
            <w:vMerge w:val="restart"/>
          </w:tcPr>
          <w:p w14:paraId="7DBDA287" w14:textId="77777777" w:rsidR="00D7388C" w:rsidRPr="00D7388C" w:rsidRDefault="00D7388C" w:rsidP="00EE7577">
            <w:pPr>
              <w:jc w:val="both"/>
              <w:rPr>
                <w:sz w:val="16"/>
                <w:szCs w:val="16"/>
              </w:rPr>
            </w:pPr>
            <w:r w:rsidRPr="00D7388C">
              <w:rPr>
                <w:sz w:val="16"/>
                <w:szCs w:val="16"/>
              </w:rPr>
              <w:t>Piedāvājuma iesniegšanas</w:t>
            </w:r>
          </w:p>
          <w:p w14:paraId="6F11097B" w14:textId="77777777" w:rsidR="00D7388C" w:rsidRPr="00D7388C" w:rsidRDefault="00D7388C" w:rsidP="00EE7577">
            <w:pPr>
              <w:jc w:val="both"/>
              <w:rPr>
                <w:sz w:val="16"/>
                <w:szCs w:val="16"/>
              </w:rPr>
            </w:pPr>
            <w:r w:rsidRPr="00D7388C">
              <w:rPr>
                <w:sz w:val="16"/>
                <w:szCs w:val="16"/>
              </w:rPr>
              <w:t>datums, laiks</w:t>
            </w:r>
          </w:p>
        </w:tc>
        <w:tc>
          <w:tcPr>
            <w:tcW w:w="2126" w:type="dxa"/>
          </w:tcPr>
          <w:p w14:paraId="7BA59802" w14:textId="77777777" w:rsidR="00D7388C" w:rsidRPr="00D7388C" w:rsidRDefault="00D7388C" w:rsidP="00EE7577">
            <w:pPr>
              <w:jc w:val="center"/>
              <w:rPr>
                <w:b/>
                <w:sz w:val="16"/>
                <w:szCs w:val="16"/>
                <w:u w:val="single"/>
              </w:rPr>
            </w:pPr>
            <w:r w:rsidRPr="00D7388C">
              <w:rPr>
                <w:b/>
                <w:sz w:val="16"/>
                <w:szCs w:val="16"/>
                <w:u w:val="single"/>
              </w:rPr>
              <w:t>1.daļa</w:t>
            </w:r>
          </w:p>
          <w:p w14:paraId="1AC58D53" w14:textId="77777777" w:rsidR="00D7388C" w:rsidRPr="00D7388C" w:rsidRDefault="00D7388C" w:rsidP="00EE7577">
            <w:pPr>
              <w:jc w:val="center"/>
              <w:rPr>
                <w:sz w:val="16"/>
                <w:szCs w:val="16"/>
              </w:rPr>
            </w:pPr>
            <w:r w:rsidRPr="00D7388C">
              <w:rPr>
                <w:sz w:val="16"/>
                <w:szCs w:val="16"/>
              </w:rPr>
              <w:t>Projekta „Ekoloģiskas suberīnskābes saturošas koksnes kompozītmateriālu saistvielas iegūšanas tehnoloģijas komercializācija” komercializācijas stratēģijas izstrāde</w:t>
            </w:r>
          </w:p>
        </w:tc>
        <w:tc>
          <w:tcPr>
            <w:tcW w:w="2127" w:type="dxa"/>
          </w:tcPr>
          <w:p w14:paraId="27CB61BA" w14:textId="77777777" w:rsidR="00D7388C" w:rsidRPr="00D7388C" w:rsidRDefault="00D7388C" w:rsidP="00EE7577">
            <w:pPr>
              <w:jc w:val="center"/>
              <w:rPr>
                <w:b/>
                <w:sz w:val="16"/>
                <w:szCs w:val="16"/>
                <w:u w:val="single"/>
              </w:rPr>
            </w:pPr>
            <w:r w:rsidRPr="00D7388C">
              <w:rPr>
                <w:b/>
                <w:sz w:val="16"/>
                <w:szCs w:val="16"/>
                <w:u w:val="single"/>
              </w:rPr>
              <w:t>2.daļa</w:t>
            </w:r>
          </w:p>
          <w:p w14:paraId="4070D55E" w14:textId="77777777" w:rsidR="00D7388C" w:rsidRPr="00D7388C" w:rsidRDefault="00D7388C" w:rsidP="00EE7577">
            <w:pPr>
              <w:jc w:val="center"/>
              <w:rPr>
                <w:sz w:val="16"/>
                <w:szCs w:val="16"/>
              </w:rPr>
            </w:pPr>
          </w:p>
          <w:p w14:paraId="43B644D9" w14:textId="77777777" w:rsidR="00D7388C" w:rsidRPr="00D7388C" w:rsidRDefault="00D7388C" w:rsidP="00EE7577">
            <w:pPr>
              <w:jc w:val="center"/>
              <w:rPr>
                <w:sz w:val="16"/>
                <w:szCs w:val="16"/>
              </w:rPr>
            </w:pPr>
            <w:r w:rsidRPr="00D7388C">
              <w:rPr>
                <w:sz w:val="16"/>
                <w:szCs w:val="16"/>
              </w:rPr>
              <w:t>Projekta „Mikroorganismu augšanas kontrole ar mākslīgām inteliģentām sistēmām” komercializācijas stratēģijas izstrāde</w:t>
            </w:r>
          </w:p>
        </w:tc>
      </w:tr>
      <w:tr w:rsidR="00D7388C" w:rsidRPr="00D7388C" w14:paraId="5AC1B331" w14:textId="77777777" w:rsidTr="00D7388C">
        <w:trPr>
          <w:trHeight w:val="196"/>
        </w:trPr>
        <w:tc>
          <w:tcPr>
            <w:tcW w:w="534" w:type="dxa"/>
            <w:vMerge/>
          </w:tcPr>
          <w:p w14:paraId="2EF8EA3B" w14:textId="77777777" w:rsidR="00D7388C" w:rsidRPr="00D7388C" w:rsidRDefault="00D7388C" w:rsidP="00EE7577">
            <w:pPr>
              <w:jc w:val="both"/>
              <w:rPr>
                <w:sz w:val="16"/>
                <w:szCs w:val="16"/>
              </w:rPr>
            </w:pPr>
          </w:p>
        </w:tc>
        <w:tc>
          <w:tcPr>
            <w:tcW w:w="2296" w:type="dxa"/>
            <w:vMerge/>
          </w:tcPr>
          <w:p w14:paraId="1E3EB7B2" w14:textId="77777777" w:rsidR="00D7388C" w:rsidRPr="00D7388C" w:rsidRDefault="00D7388C" w:rsidP="00EE7577">
            <w:pPr>
              <w:jc w:val="both"/>
              <w:rPr>
                <w:sz w:val="16"/>
                <w:szCs w:val="16"/>
              </w:rPr>
            </w:pPr>
          </w:p>
        </w:tc>
        <w:tc>
          <w:tcPr>
            <w:tcW w:w="1843" w:type="dxa"/>
            <w:vMerge/>
          </w:tcPr>
          <w:p w14:paraId="6719EE78" w14:textId="77777777" w:rsidR="00D7388C" w:rsidRPr="00D7388C" w:rsidRDefault="00D7388C" w:rsidP="00EE7577">
            <w:pPr>
              <w:jc w:val="both"/>
              <w:rPr>
                <w:sz w:val="16"/>
                <w:szCs w:val="16"/>
              </w:rPr>
            </w:pPr>
          </w:p>
        </w:tc>
        <w:tc>
          <w:tcPr>
            <w:tcW w:w="2126" w:type="dxa"/>
          </w:tcPr>
          <w:p w14:paraId="68DE6462" w14:textId="77777777" w:rsidR="00D7388C" w:rsidRPr="00D7388C" w:rsidRDefault="00D7388C" w:rsidP="00EE7577">
            <w:pPr>
              <w:jc w:val="center"/>
              <w:rPr>
                <w:sz w:val="16"/>
                <w:szCs w:val="16"/>
              </w:rPr>
            </w:pPr>
            <w:r w:rsidRPr="00D7388C">
              <w:rPr>
                <w:sz w:val="16"/>
                <w:szCs w:val="16"/>
              </w:rPr>
              <w:t>Cena</w:t>
            </w:r>
          </w:p>
          <w:p w14:paraId="36BDE7EE" w14:textId="77777777" w:rsidR="00D7388C" w:rsidRPr="00D7388C" w:rsidRDefault="00D7388C" w:rsidP="00EE7577">
            <w:pPr>
              <w:jc w:val="center"/>
              <w:rPr>
                <w:sz w:val="16"/>
                <w:szCs w:val="16"/>
              </w:rPr>
            </w:pPr>
            <w:r w:rsidRPr="00D7388C">
              <w:rPr>
                <w:sz w:val="16"/>
                <w:szCs w:val="16"/>
              </w:rPr>
              <w:t>EUR bez PVN</w:t>
            </w:r>
          </w:p>
        </w:tc>
        <w:tc>
          <w:tcPr>
            <w:tcW w:w="2127" w:type="dxa"/>
          </w:tcPr>
          <w:p w14:paraId="2E77779E" w14:textId="77777777" w:rsidR="00D7388C" w:rsidRPr="00D7388C" w:rsidRDefault="00D7388C" w:rsidP="00EE7577">
            <w:pPr>
              <w:jc w:val="center"/>
              <w:rPr>
                <w:sz w:val="16"/>
                <w:szCs w:val="16"/>
              </w:rPr>
            </w:pPr>
            <w:r w:rsidRPr="00D7388C">
              <w:rPr>
                <w:sz w:val="16"/>
                <w:szCs w:val="16"/>
              </w:rPr>
              <w:t>Cena</w:t>
            </w:r>
          </w:p>
          <w:p w14:paraId="3834C04A" w14:textId="77777777" w:rsidR="00D7388C" w:rsidRPr="00D7388C" w:rsidRDefault="00D7388C" w:rsidP="00EE7577">
            <w:pPr>
              <w:jc w:val="center"/>
              <w:rPr>
                <w:sz w:val="16"/>
                <w:szCs w:val="16"/>
              </w:rPr>
            </w:pPr>
            <w:r w:rsidRPr="00D7388C">
              <w:rPr>
                <w:sz w:val="16"/>
                <w:szCs w:val="16"/>
              </w:rPr>
              <w:t>EUR bez PVN</w:t>
            </w:r>
          </w:p>
        </w:tc>
      </w:tr>
      <w:tr w:rsidR="00D7388C" w:rsidRPr="00D7388C" w14:paraId="4CEBC7E9" w14:textId="77777777" w:rsidTr="00D7388C">
        <w:trPr>
          <w:trHeight w:val="505"/>
        </w:trPr>
        <w:tc>
          <w:tcPr>
            <w:tcW w:w="4673" w:type="dxa"/>
            <w:gridSpan w:val="3"/>
          </w:tcPr>
          <w:p w14:paraId="5404569C" w14:textId="77777777" w:rsidR="00D7388C" w:rsidRPr="00D7388C" w:rsidRDefault="00D7388C" w:rsidP="00EE7577">
            <w:pPr>
              <w:jc w:val="right"/>
              <w:rPr>
                <w:sz w:val="16"/>
                <w:szCs w:val="16"/>
              </w:rPr>
            </w:pPr>
            <w:r w:rsidRPr="00D7388C">
              <w:rPr>
                <w:sz w:val="16"/>
                <w:szCs w:val="16"/>
              </w:rPr>
              <w:lastRenderedPageBreak/>
              <w:t>Plānotā līguma summa EUR bez PVN</w:t>
            </w:r>
          </w:p>
        </w:tc>
        <w:tc>
          <w:tcPr>
            <w:tcW w:w="2126" w:type="dxa"/>
          </w:tcPr>
          <w:p w14:paraId="457B8985" w14:textId="77777777" w:rsidR="00D7388C" w:rsidRPr="00D7388C" w:rsidRDefault="00D7388C" w:rsidP="00EE7577">
            <w:pPr>
              <w:jc w:val="center"/>
              <w:rPr>
                <w:b/>
                <w:sz w:val="16"/>
                <w:szCs w:val="16"/>
              </w:rPr>
            </w:pPr>
            <w:r w:rsidRPr="00D7388C">
              <w:rPr>
                <w:b/>
                <w:sz w:val="16"/>
                <w:szCs w:val="16"/>
              </w:rPr>
              <w:t>10 000,00</w:t>
            </w:r>
          </w:p>
        </w:tc>
        <w:tc>
          <w:tcPr>
            <w:tcW w:w="2127" w:type="dxa"/>
          </w:tcPr>
          <w:p w14:paraId="2F578DE8" w14:textId="77777777" w:rsidR="00D7388C" w:rsidRPr="00D7388C" w:rsidRDefault="00D7388C" w:rsidP="00EE7577">
            <w:pPr>
              <w:jc w:val="center"/>
              <w:rPr>
                <w:b/>
                <w:sz w:val="16"/>
                <w:szCs w:val="16"/>
              </w:rPr>
            </w:pPr>
            <w:r w:rsidRPr="00D7388C">
              <w:rPr>
                <w:b/>
                <w:sz w:val="16"/>
                <w:szCs w:val="16"/>
              </w:rPr>
              <w:t>10 000,00</w:t>
            </w:r>
          </w:p>
        </w:tc>
      </w:tr>
      <w:tr w:rsidR="00D7388C" w:rsidRPr="00D7388C" w14:paraId="2EBD5337" w14:textId="77777777" w:rsidTr="00D7388C">
        <w:trPr>
          <w:trHeight w:val="247"/>
        </w:trPr>
        <w:tc>
          <w:tcPr>
            <w:tcW w:w="534" w:type="dxa"/>
          </w:tcPr>
          <w:p w14:paraId="0C610C31" w14:textId="77777777" w:rsidR="00D7388C" w:rsidRPr="00D7388C" w:rsidRDefault="00D7388C" w:rsidP="00EE7577">
            <w:pPr>
              <w:jc w:val="both"/>
              <w:rPr>
                <w:sz w:val="16"/>
                <w:szCs w:val="16"/>
              </w:rPr>
            </w:pPr>
            <w:r w:rsidRPr="00D7388C">
              <w:rPr>
                <w:sz w:val="16"/>
                <w:szCs w:val="16"/>
              </w:rPr>
              <w:t>1.</w:t>
            </w:r>
          </w:p>
        </w:tc>
        <w:tc>
          <w:tcPr>
            <w:tcW w:w="2296" w:type="dxa"/>
          </w:tcPr>
          <w:p w14:paraId="021D5F6A" w14:textId="77777777" w:rsidR="00D7388C" w:rsidRPr="00D7388C" w:rsidRDefault="00D7388C" w:rsidP="00EE7577">
            <w:pPr>
              <w:jc w:val="both"/>
              <w:rPr>
                <w:b/>
                <w:sz w:val="16"/>
                <w:szCs w:val="16"/>
              </w:rPr>
            </w:pPr>
            <w:r w:rsidRPr="00D7388C">
              <w:rPr>
                <w:b/>
                <w:sz w:val="16"/>
                <w:szCs w:val="16"/>
              </w:rPr>
              <w:t>SIA “PricewaterhouseCoopers”</w:t>
            </w:r>
          </w:p>
        </w:tc>
        <w:tc>
          <w:tcPr>
            <w:tcW w:w="1843" w:type="dxa"/>
          </w:tcPr>
          <w:p w14:paraId="3BE20E0B" w14:textId="77777777" w:rsidR="00D7388C" w:rsidRPr="00D7388C" w:rsidRDefault="00D7388C" w:rsidP="00EE7577">
            <w:pPr>
              <w:jc w:val="both"/>
              <w:rPr>
                <w:sz w:val="16"/>
                <w:szCs w:val="16"/>
              </w:rPr>
            </w:pPr>
            <w:r w:rsidRPr="00D7388C">
              <w:rPr>
                <w:sz w:val="16"/>
                <w:szCs w:val="16"/>
              </w:rPr>
              <w:t>03.04.2018 Plkst. 10:37</w:t>
            </w:r>
          </w:p>
        </w:tc>
        <w:tc>
          <w:tcPr>
            <w:tcW w:w="2126" w:type="dxa"/>
            <w:vAlign w:val="center"/>
          </w:tcPr>
          <w:p w14:paraId="6A41A01A" w14:textId="77777777" w:rsidR="00D7388C" w:rsidRPr="00D7388C" w:rsidRDefault="00D7388C" w:rsidP="00EE7577">
            <w:pPr>
              <w:jc w:val="center"/>
              <w:rPr>
                <w:sz w:val="16"/>
                <w:szCs w:val="16"/>
              </w:rPr>
            </w:pPr>
            <w:r w:rsidRPr="00D7388C">
              <w:rPr>
                <w:sz w:val="16"/>
                <w:szCs w:val="16"/>
              </w:rPr>
              <w:t>8900,00</w:t>
            </w:r>
          </w:p>
        </w:tc>
        <w:tc>
          <w:tcPr>
            <w:tcW w:w="2127" w:type="dxa"/>
            <w:vAlign w:val="center"/>
          </w:tcPr>
          <w:p w14:paraId="72A7E9B2" w14:textId="77777777" w:rsidR="00D7388C" w:rsidRPr="00D7388C" w:rsidRDefault="00D7388C" w:rsidP="00EE7577">
            <w:pPr>
              <w:jc w:val="center"/>
              <w:rPr>
                <w:sz w:val="16"/>
                <w:szCs w:val="16"/>
              </w:rPr>
            </w:pPr>
            <w:r w:rsidRPr="00D7388C">
              <w:rPr>
                <w:sz w:val="16"/>
                <w:szCs w:val="16"/>
              </w:rPr>
              <w:t>-</w:t>
            </w:r>
          </w:p>
        </w:tc>
      </w:tr>
      <w:tr w:rsidR="00D7388C" w:rsidRPr="00D7388C" w14:paraId="5D4C9680" w14:textId="77777777" w:rsidTr="00D7388C">
        <w:trPr>
          <w:trHeight w:val="258"/>
        </w:trPr>
        <w:tc>
          <w:tcPr>
            <w:tcW w:w="534" w:type="dxa"/>
          </w:tcPr>
          <w:p w14:paraId="302E4112" w14:textId="77777777" w:rsidR="00D7388C" w:rsidRPr="00D7388C" w:rsidRDefault="00D7388C" w:rsidP="00EE7577">
            <w:pPr>
              <w:jc w:val="both"/>
              <w:rPr>
                <w:sz w:val="16"/>
                <w:szCs w:val="16"/>
              </w:rPr>
            </w:pPr>
            <w:r w:rsidRPr="00D7388C">
              <w:rPr>
                <w:sz w:val="16"/>
                <w:szCs w:val="16"/>
              </w:rPr>
              <w:t>2.</w:t>
            </w:r>
          </w:p>
        </w:tc>
        <w:tc>
          <w:tcPr>
            <w:tcW w:w="2296" w:type="dxa"/>
          </w:tcPr>
          <w:p w14:paraId="79830C14" w14:textId="77777777" w:rsidR="00D7388C" w:rsidRPr="00D7388C" w:rsidRDefault="00D7388C" w:rsidP="00EE7577">
            <w:pPr>
              <w:jc w:val="both"/>
              <w:rPr>
                <w:b/>
                <w:sz w:val="16"/>
                <w:szCs w:val="16"/>
              </w:rPr>
            </w:pPr>
            <w:r w:rsidRPr="00D7388C">
              <w:rPr>
                <w:b/>
                <w:sz w:val="16"/>
                <w:szCs w:val="16"/>
              </w:rPr>
              <w:t>SIA “Leilands un Putnis”</w:t>
            </w:r>
          </w:p>
        </w:tc>
        <w:tc>
          <w:tcPr>
            <w:tcW w:w="1843" w:type="dxa"/>
          </w:tcPr>
          <w:p w14:paraId="3373527A" w14:textId="77777777" w:rsidR="00D7388C" w:rsidRPr="00D7388C" w:rsidRDefault="00D7388C" w:rsidP="00EE7577">
            <w:pPr>
              <w:jc w:val="both"/>
              <w:rPr>
                <w:sz w:val="16"/>
                <w:szCs w:val="16"/>
              </w:rPr>
            </w:pPr>
            <w:r w:rsidRPr="00D7388C">
              <w:rPr>
                <w:sz w:val="16"/>
                <w:szCs w:val="16"/>
              </w:rPr>
              <w:t>03.04.2018 Plkst. 10:55</w:t>
            </w:r>
          </w:p>
        </w:tc>
        <w:tc>
          <w:tcPr>
            <w:tcW w:w="2126" w:type="dxa"/>
            <w:vAlign w:val="center"/>
          </w:tcPr>
          <w:p w14:paraId="6A2FEBDB" w14:textId="77777777" w:rsidR="00D7388C" w:rsidRPr="00D7388C" w:rsidRDefault="00D7388C" w:rsidP="00EE7577">
            <w:pPr>
              <w:jc w:val="center"/>
              <w:rPr>
                <w:sz w:val="16"/>
                <w:szCs w:val="16"/>
              </w:rPr>
            </w:pPr>
            <w:r w:rsidRPr="00D7388C">
              <w:rPr>
                <w:sz w:val="16"/>
                <w:szCs w:val="16"/>
              </w:rPr>
              <w:t>-</w:t>
            </w:r>
          </w:p>
        </w:tc>
        <w:tc>
          <w:tcPr>
            <w:tcW w:w="2127" w:type="dxa"/>
            <w:vAlign w:val="center"/>
          </w:tcPr>
          <w:p w14:paraId="4B783315" w14:textId="77777777" w:rsidR="00D7388C" w:rsidRPr="00D7388C" w:rsidRDefault="00D7388C" w:rsidP="00EE7577">
            <w:pPr>
              <w:jc w:val="center"/>
              <w:rPr>
                <w:sz w:val="16"/>
                <w:szCs w:val="16"/>
              </w:rPr>
            </w:pPr>
            <w:r w:rsidRPr="00D7388C">
              <w:rPr>
                <w:sz w:val="16"/>
                <w:szCs w:val="16"/>
              </w:rPr>
              <w:t>9900,00</w:t>
            </w:r>
          </w:p>
        </w:tc>
      </w:tr>
    </w:tbl>
    <w:p w14:paraId="1CB619BE" w14:textId="77777777" w:rsidR="00F3274C" w:rsidRPr="00C14800" w:rsidRDefault="00F3274C" w:rsidP="00F3274C">
      <w:pPr>
        <w:rPr>
          <w:sz w:val="22"/>
          <w:szCs w:val="22"/>
        </w:rPr>
      </w:pPr>
      <w:r w:rsidRPr="00C14800">
        <w:rPr>
          <w:sz w:val="22"/>
          <w:szCs w:val="22"/>
        </w:rPr>
        <w:t>Iepirkumu komisija veica iesniegto piedāvājumu vērtēšanu četros posmos:</w:t>
      </w:r>
    </w:p>
    <w:p w14:paraId="1106538F" w14:textId="77777777" w:rsidR="00F3274C" w:rsidRPr="00C14800" w:rsidRDefault="00F3274C" w:rsidP="00F3274C">
      <w:pPr>
        <w:rPr>
          <w:sz w:val="22"/>
          <w:szCs w:val="22"/>
        </w:rPr>
      </w:pPr>
      <w:r w:rsidRPr="00C14800">
        <w:rPr>
          <w:sz w:val="22"/>
          <w:szCs w:val="22"/>
        </w:rPr>
        <w:t>1) Piedāvājuma noformējuma un pretendentu atlases dokumentu pārbaude;</w:t>
      </w:r>
    </w:p>
    <w:p w14:paraId="3AC05E01" w14:textId="77777777" w:rsidR="00F3274C" w:rsidRPr="00C14800" w:rsidRDefault="00F3274C" w:rsidP="00F3274C">
      <w:pPr>
        <w:rPr>
          <w:sz w:val="22"/>
          <w:szCs w:val="22"/>
        </w:rPr>
      </w:pPr>
      <w:r w:rsidRPr="00C14800">
        <w:rPr>
          <w:sz w:val="22"/>
          <w:szCs w:val="22"/>
        </w:rPr>
        <w:t>2) Tehniskā piedāvājuma atbilstības pārbaude;</w:t>
      </w:r>
    </w:p>
    <w:p w14:paraId="00E32A07" w14:textId="77777777" w:rsidR="00F3274C" w:rsidRPr="00C14800" w:rsidRDefault="00F3274C" w:rsidP="00F3274C">
      <w:pPr>
        <w:rPr>
          <w:sz w:val="22"/>
          <w:szCs w:val="22"/>
        </w:rPr>
      </w:pPr>
      <w:r w:rsidRPr="00C14800">
        <w:rPr>
          <w:sz w:val="22"/>
          <w:szCs w:val="22"/>
        </w:rPr>
        <w:t>3) Finanšu piedāvājuma vērtēšana;</w:t>
      </w:r>
    </w:p>
    <w:p w14:paraId="25D003F8" w14:textId="77777777" w:rsidR="00F3274C" w:rsidRDefault="00F3274C" w:rsidP="00F3274C">
      <w:pPr>
        <w:rPr>
          <w:sz w:val="22"/>
          <w:szCs w:val="22"/>
        </w:rPr>
      </w:pPr>
      <w:r w:rsidRPr="00C14800">
        <w:rPr>
          <w:sz w:val="22"/>
          <w:szCs w:val="22"/>
        </w:rPr>
        <w:t>4) Pretendenta, kam piešķiramas līguma slēgšanas tiesības izslēgšanas nosacījumu izvērtēšana.</w:t>
      </w:r>
    </w:p>
    <w:p w14:paraId="52698F28" w14:textId="418AB7DD" w:rsidR="00F3274C" w:rsidRPr="00C14800" w:rsidRDefault="00F3274C" w:rsidP="00F3274C">
      <w:pPr>
        <w:rPr>
          <w:b/>
          <w:sz w:val="22"/>
          <w:szCs w:val="22"/>
        </w:rPr>
      </w:pPr>
      <w:r>
        <w:rPr>
          <w:sz w:val="22"/>
          <w:szCs w:val="22"/>
        </w:rPr>
        <w:tab/>
      </w:r>
      <w:r w:rsidRPr="00C14800">
        <w:rPr>
          <w:b/>
          <w:sz w:val="22"/>
          <w:szCs w:val="22"/>
        </w:rPr>
        <w:t>Komisijas locekļu vērtējums pa posmiem:</w:t>
      </w:r>
    </w:p>
    <w:p w14:paraId="36A5C587" w14:textId="4D7737A1" w:rsidR="00F3274C" w:rsidRPr="005E2AFC" w:rsidRDefault="00F3274C" w:rsidP="00D13106">
      <w:pPr>
        <w:pStyle w:val="ListParagraph"/>
        <w:numPr>
          <w:ilvl w:val="0"/>
          <w:numId w:val="1"/>
        </w:numPr>
        <w:jc w:val="both"/>
        <w:rPr>
          <w:b/>
          <w:sz w:val="22"/>
          <w:szCs w:val="22"/>
          <w:u w:val="single"/>
        </w:rPr>
      </w:pPr>
      <w:r w:rsidRPr="00C14800">
        <w:rPr>
          <w:b/>
          <w:sz w:val="22"/>
          <w:szCs w:val="22"/>
          <w:u w:val="single"/>
        </w:rPr>
        <w:t>posms</w:t>
      </w:r>
      <w:r w:rsidRPr="005E2AFC">
        <w:rPr>
          <w:b/>
          <w:sz w:val="22"/>
          <w:szCs w:val="22"/>
        </w:rPr>
        <w:t xml:space="preserve"> </w:t>
      </w:r>
      <w:r w:rsidRPr="00DC187E">
        <w:rPr>
          <w:sz w:val="22"/>
          <w:szCs w:val="22"/>
        </w:rPr>
        <w:t>SIA “</w:t>
      </w:r>
      <w:r w:rsidR="00D13106" w:rsidRPr="00D13106">
        <w:rPr>
          <w:sz w:val="22"/>
          <w:szCs w:val="22"/>
        </w:rPr>
        <w:t>PricewaterhouseCoopers</w:t>
      </w:r>
      <w:r w:rsidRPr="00DC187E">
        <w:rPr>
          <w:sz w:val="22"/>
          <w:szCs w:val="22"/>
        </w:rPr>
        <w:t>” p</w:t>
      </w:r>
      <w:r w:rsidRPr="00C14800">
        <w:rPr>
          <w:sz w:val="22"/>
          <w:szCs w:val="22"/>
        </w:rPr>
        <w:t>iedāvājum</w:t>
      </w:r>
      <w:r>
        <w:rPr>
          <w:sz w:val="22"/>
          <w:szCs w:val="22"/>
        </w:rPr>
        <w:t>s</w:t>
      </w:r>
      <w:r w:rsidRPr="00C14800">
        <w:rPr>
          <w:sz w:val="22"/>
          <w:szCs w:val="22"/>
        </w:rPr>
        <w:t xml:space="preserve"> </w:t>
      </w:r>
      <w:r w:rsidR="00D13106">
        <w:rPr>
          <w:sz w:val="22"/>
          <w:szCs w:val="22"/>
        </w:rPr>
        <w:t xml:space="preserve">1. daļai </w:t>
      </w:r>
      <w:r w:rsidRPr="00C14800">
        <w:rPr>
          <w:sz w:val="22"/>
          <w:szCs w:val="22"/>
        </w:rPr>
        <w:t>ir noformēt</w:t>
      </w:r>
      <w:r>
        <w:rPr>
          <w:sz w:val="22"/>
          <w:szCs w:val="22"/>
        </w:rPr>
        <w:t>s</w:t>
      </w:r>
      <w:r w:rsidRPr="00C14800">
        <w:rPr>
          <w:sz w:val="22"/>
          <w:szCs w:val="22"/>
        </w:rPr>
        <w:t xml:space="preserve"> atbilstoši nolikuma prasībām un atbilst noteiktajām kvalifikācijas prasībām.</w:t>
      </w:r>
    </w:p>
    <w:p w14:paraId="10979746" w14:textId="64B91252" w:rsidR="00F3274C" w:rsidRDefault="00F3274C" w:rsidP="00F3274C">
      <w:pPr>
        <w:pStyle w:val="ListParagraph"/>
        <w:jc w:val="both"/>
        <w:rPr>
          <w:b/>
          <w:sz w:val="22"/>
          <w:szCs w:val="22"/>
        </w:rPr>
      </w:pPr>
      <w:r w:rsidRPr="00D02971">
        <w:rPr>
          <w:b/>
          <w:sz w:val="22"/>
          <w:szCs w:val="22"/>
        </w:rPr>
        <w:t>Piedāvājumi, kas neatbilst kvalifikācijas prasībām:</w:t>
      </w:r>
    </w:p>
    <w:tbl>
      <w:tblPr>
        <w:tblStyle w:val="TableGrid"/>
        <w:tblW w:w="8926" w:type="dxa"/>
        <w:tblLook w:val="04A0" w:firstRow="1" w:lastRow="0" w:firstColumn="1" w:lastColumn="0" w:noHBand="0" w:noVBand="1"/>
      </w:tblPr>
      <w:tblGrid>
        <w:gridCol w:w="2547"/>
        <w:gridCol w:w="6379"/>
      </w:tblGrid>
      <w:tr w:rsidR="00D13106" w:rsidRPr="00126B38" w14:paraId="7BEDB07F" w14:textId="77777777" w:rsidTr="00D13106">
        <w:tc>
          <w:tcPr>
            <w:tcW w:w="2547" w:type="dxa"/>
          </w:tcPr>
          <w:p w14:paraId="26EB19EF" w14:textId="77777777" w:rsidR="00D13106" w:rsidRPr="00126B38" w:rsidRDefault="00D13106" w:rsidP="00EE7577">
            <w:pPr>
              <w:jc w:val="both"/>
              <w:rPr>
                <w:b/>
                <w:sz w:val="20"/>
                <w:szCs w:val="20"/>
              </w:rPr>
            </w:pPr>
            <w:r w:rsidRPr="00126B38">
              <w:rPr>
                <w:b/>
                <w:sz w:val="20"/>
                <w:szCs w:val="20"/>
              </w:rPr>
              <w:t>Pretendents</w:t>
            </w:r>
          </w:p>
        </w:tc>
        <w:tc>
          <w:tcPr>
            <w:tcW w:w="6379" w:type="dxa"/>
          </w:tcPr>
          <w:p w14:paraId="244EBE77" w14:textId="77777777" w:rsidR="00D13106" w:rsidRPr="00126B38" w:rsidRDefault="00D13106" w:rsidP="00EE7577">
            <w:pPr>
              <w:jc w:val="both"/>
              <w:rPr>
                <w:b/>
                <w:sz w:val="20"/>
                <w:szCs w:val="20"/>
              </w:rPr>
            </w:pPr>
            <w:r w:rsidRPr="00126B38">
              <w:rPr>
                <w:b/>
                <w:sz w:val="20"/>
                <w:szCs w:val="20"/>
              </w:rPr>
              <w:t>Pamatojums pretendenta noraidīšanai</w:t>
            </w:r>
          </w:p>
        </w:tc>
      </w:tr>
      <w:tr w:rsidR="00D13106" w:rsidRPr="00126B38" w14:paraId="10902D95" w14:textId="77777777" w:rsidTr="00D13106">
        <w:tc>
          <w:tcPr>
            <w:tcW w:w="2547" w:type="dxa"/>
          </w:tcPr>
          <w:p w14:paraId="531BB1B9" w14:textId="77777777" w:rsidR="00D13106" w:rsidRDefault="00D13106" w:rsidP="00EE7577">
            <w:pPr>
              <w:jc w:val="both"/>
              <w:rPr>
                <w:sz w:val="20"/>
                <w:szCs w:val="20"/>
              </w:rPr>
            </w:pPr>
            <w:r w:rsidRPr="00126B38">
              <w:rPr>
                <w:sz w:val="20"/>
                <w:szCs w:val="20"/>
              </w:rPr>
              <w:t>SIA “Leilands un Putnis”</w:t>
            </w:r>
          </w:p>
          <w:p w14:paraId="6898ED19" w14:textId="3F3C5B48" w:rsidR="00D13106" w:rsidRPr="00D13106" w:rsidRDefault="00D13106" w:rsidP="00D13106">
            <w:pPr>
              <w:jc w:val="both"/>
              <w:rPr>
                <w:sz w:val="20"/>
                <w:szCs w:val="20"/>
              </w:rPr>
            </w:pPr>
            <w:r>
              <w:rPr>
                <w:sz w:val="20"/>
                <w:szCs w:val="20"/>
              </w:rPr>
              <w:t>2.daļa</w:t>
            </w:r>
          </w:p>
        </w:tc>
        <w:tc>
          <w:tcPr>
            <w:tcW w:w="6379" w:type="dxa"/>
          </w:tcPr>
          <w:p w14:paraId="4DCCC6C0" w14:textId="62FA1898" w:rsidR="00D13106" w:rsidRDefault="00282C92" w:rsidP="00EE7577">
            <w:pPr>
              <w:jc w:val="both"/>
              <w:rPr>
                <w:sz w:val="20"/>
                <w:szCs w:val="20"/>
              </w:rPr>
            </w:pPr>
            <w:r>
              <w:rPr>
                <w:sz w:val="20"/>
                <w:szCs w:val="20"/>
              </w:rPr>
              <w:t>P</w:t>
            </w:r>
            <w:r w:rsidR="00D13106" w:rsidRPr="00126B38">
              <w:rPr>
                <w:sz w:val="20"/>
                <w:szCs w:val="20"/>
              </w:rPr>
              <w:t>retendenta piedāvājumā norādītā pieredze neatbilst Nolikumā noteiktajām prasībām:</w:t>
            </w:r>
          </w:p>
          <w:p w14:paraId="43F19874" w14:textId="77777777" w:rsidR="00D13106" w:rsidRDefault="00D13106" w:rsidP="00D13106">
            <w:pPr>
              <w:pStyle w:val="ListParagraph"/>
              <w:numPr>
                <w:ilvl w:val="0"/>
                <w:numId w:val="3"/>
              </w:numPr>
              <w:jc w:val="both"/>
              <w:rPr>
                <w:sz w:val="20"/>
                <w:szCs w:val="20"/>
              </w:rPr>
            </w:pPr>
            <w:r w:rsidRPr="00126B38">
              <w:rPr>
                <w:sz w:val="20"/>
                <w:szCs w:val="20"/>
              </w:rPr>
              <w:t>pretendenta atsauksmes vēstulē norādīto projektu ietvaros veikta tirgus izpēte, kā arī mārketinga plāna izstrāde, no piedāvājumā iesniegtās informācijas nav secināms, ka pretendentam ir pieredze komercializācijas stratēģijas izstrād</w:t>
            </w:r>
            <w:r>
              <w:rPr>
                <w:sz w:val="20"/>
                <w:szCs w:val="20"/>
              </w:rPr>
              <w:t>ē;</w:t>
            </w:r>
          </w:p>
          <w:p w14:paraId="267278C7" w14:textId="77777777" w:rsidR="00D13106" w:rsidRPr="00126B38" w:rsidRDefault="00D13106" w:rsidP="00D13106">
            <w:pPr>
              <w:pStyle w:val="ListParagraph"/>
              <w:numPr>
                <w:ilvl w:val="0"/>
                <w:numId w:val="3"/>
              </w:numPr>
              <w:jc w:val="both"/>
              <w:rPr>
                <w:sz w:val="20"/>
                <w:szCs w:val="20"/>
              </w:rPr>
            </w:pPr>
            <w:r>
              <w:rPr>
                <w:sz w:val="20"/>
                <w:szCs w:val="20"/>
              </w:rPr>
              <w:t>piedāvājumā norādītajam projektu vadītājam ir pieredze biznesa plāna izstrādē un tirgus izpētes veikšanā, bet</w:t>
            </w:r>
            <w:r w:rsidRPr="00126B38">
              <w:rPr>
                <w:sz w:val="20"/>
                <w:szCs w:val="20"/>
              </w:rPr>
              <w:t xml:space="preserve"> nav pieredzes komercializācijas stratēģijas izstrādē par eksperimentālās izstrādnes produktu.</w:t>
            </w:r>
          </w:p>
        </w:tc>
      </w:tr>
    </w:tbl>
    <w:p w14:paraId="2B00D2B8" w14:textId="77777777" w:rsidR="00D13106" w:rsidRDefault="00D13106" w:rsidP="00F3274C">
      <w:pPr>
        <w:pStyle w:val="ListParagraph"/>
        <w:jc w:val="both"/>
        <w:rPr>
          <w:sz w:val="22"/>
          <w:szCs w:val="22"/>
        </w:rPr>
      </w:pPr>
    </w:p>
    <w:p w14:paraId="229319FE" w14:textId="2833D7B9" w:rsidR="00F3274C" w:rsidRPr="009079F5" w:rsidRDefault="00F3274C" w:rsidP="00F3274C">
      <w:pPr>
        <w:pStyle w:val="ListParagraph"/>
        <w:numPr>
          <w:ilvl w:val="0"/>
          <w:numId w:val="1"/>
        </w:numPr>
        <w:jc w:val="both"/>
        <w:rPr>
          <w:sz w:val="22"/>
          <w:szCs w:val="22"/>
        </w:rPr>
      </w:pPr>
      <w:r w:rsidRPr="00C14800">
        <w:rPr>
          <w:b/>
          <w:sz w:val="22"/>
          <w:szCs w:val="22"/>
          <w:u w:val="single"/>
        </w:rPr>
        <w:t xml:space="preserve">posms </w:t>
      </w:r>
      <w:r w:rsidRPr="00DC187E">
        <w:rPr>
          <w:sz w:val="22"/>
          <w:szCs w:val="22"/>
        </w:rPr>
        <w:t>SIA “</w:t>
      </w:r>
      <w:r w:rsidR="00D13106" w:rsidRPr="00D13106">
        <w:rPr>
          <w:sz w:val="22"/>
          <w:szCs w:val="22"/>
        </w:rPr>
        <w:t>PricewaterhouseCoopers</w:t>
      </w:r>
      <w:r w:rsidRPr="00DC187E">
        <w:rPr>
          <w:sz w:val="22"/>
          <w:szCs w:val="22"/>
        </w:rPr>
        <w:t>” p</w:t>
      </w:r>
      <w:r w:rsidRPr="00C14800">
        <w:rPr>
          <w:sz w:val="22"/>
          <w:szCs w:val="22"/>
        </w:rPr>
        <w:t>iedāvājum</w:t>
      </w:r>
      <w:r>
        <w:rPr>
          <w:sz w:val="22"/>
          <w:szCs w:val="22"/>
        </w:rPr>
        <w:t>s</w:t>
      </w:r>
      <w:r w:rsidRPr="009079F5">
        <w:rPr>
          <w:sz w:val="22"/>
          <w:szCs w:val="22"/>
        </w:rPr>
        <w:t xml:space="preserve"> </w:t>
      </w:r>
      <w:r w:rsidR="00D13106">
        <w:rPr>
          <w:sz w:val="22"/>
          <w:szCs w:val="22"/>
        </w:rPr>
        <w:t xml:space="preserve">1. daļai </w:t>
      </w:r>
      <w:r w:rsidRPr="009079F5">
        <w:rPr>
          <w:sz w:val="22"/>
          <w:szCs w:val="22"/>
        </w:rPr>
        <w:t>iesniegt</w:t>
      </w:r>
      <w:r>
        <w:rPr>
          <w:sz w:val="22"/>
          <w:szCs w:val="22"/>
        </w:rPr>
        <w:t>s</w:t>
      </w:r>
      <w:r w:rsidRPr="009079F5">
        <w:rPr>
          <w:sz w:val="22"/>
          <w:szCs w:val="22"/>
        </w:rPr>
        <w:t xml:space="preserve"> par visu apjomu un atbilst tehniskās specifikācijas prasībām.</w:t>
      </w:r>
    </w:p>
    <w:p w14:paraId="0058FCA5" w14:textId="77777777" w:rsidR="00F3274C" w:rsidRPr="00B30CA3" w:rsidRDefault="00F3274C" w:rsidP="00F3274C">
      <w:pPr>
        <w:jc w:val="both"/>
        <w:rPr>
          <w:sz w:val="22"/>
          <w:szCs w:val="22"/>
        </w:rPr>
      </w:pPr>
      <w:r w:rsidRPr="00B30CA3">
        <w:rPr>
          <w:sz w:val="22"/>
          <w:szCs w:val="22"/>
        </w:rPr>
        <w:t xml:space="preserve">Pēc piedāvājuma atbilstības pārbaudes komisija nolemj atzīt par neatbilstošiem un tālāk nevērtēt šādus pretendentu piedāvājumus: </w:t>
      </w:r>
      <w:r>
        <w:rPr>
          <w:sz w:val="22"/>
          <w:szCs w:val="22"/>
        </w:rPr>
        <w:t>nav.</w:t>
      </w:r>
    </w:p>
    <w:p w14:paraId="70E0F179" w14:textId="700068E3" w:rsidR="00F3274C" w:rsidRPr="00C14800" w:rsidRDefault="00F3274C" w:rsidP="0017736A">
      <w:pPr>
        <w:pStyle w:val="ListParagraph"/>
        <w:numPr>
          <w:ilvl w:val="0"/>
          <w:numId w:val="1"/>
        </w:numPr>
        <w:jc w:val="both"/>
        <w:rPr>
          <w:sz w:val="22"/>
          <w:szCs w:val="22"/>
        </w:rPr>
      </w:pPr>
      <w:r w:rsidRPr="00C14800">
        <w:rPr>
          <w:b/>
          <w:sz w:val="22"/>
          <w:szCs w:val="22"/>
          <w:u w:val="single"/>
        </w:rPr>
        <w:t xml:space="preserve">posms </w:t>
      </w:r>
      <w:r w:rsidRPr="00C14800">
        <w:rPr>
          <w:sz w:val="22"/>
          <w:szCs w:val="22"/>
        </w:rPr>
        <w:t xml:space="preserve">Pārbaudot </w:t>
      </w:r>
      <w:r>
        <w:rPr>
          <w:sz w:val="22"/>
          <w:szCs w:val="22"/>
        </w:rPr>
        <w:t>SIA “</w:t>
      </w:r>
      <w:r w:rsidR="0017736A" w:rsidRPr="0017736A">
        <w:rPr>
          <w:sz w:val="22"/>
          <w:szCs w:val="22"/>
        </w:rPr>
        <w:t>PricewaterhouseCoopers</w:t>
      </w:r>
      <w:r>
        <w:rPr>
          <w:sz w:val="22"/>
          <w:szCs w:val="22"/>
        </w:rPr>
        <w:t xml:space="preserve">” </w:t>
      </w:r>
      <w:r w:rsidRPr="00C14800">
        <w:rPr>
          <w:sz w:val="22"/>
          <w:szCs w:val="22"/>
        </w:rPr>
        <w:t>finanšu piedāvājumu</w:t>
      </w:r>
      <w:r>
        <w:rPr>
          <w:sz w:val="22"/>
          <w:szCs w:val="22"/>
        </w:rPr>
        <w:t>,</w:t>
      </w:r>
      <w:r w:rsidRPr="00C14800">
        <w:rPr>
          <w:sz w:val="22"/>
          <w:szCs w:val="22"/>
        </w:rPr>
        <w:t xml:space="preserve"> aritmētiskas kļūdas netika konstatētas.  Komisija nekonstatēja, ka kādam no piedāvājumiem būtu nepamatoti lēta piedāvājuma pazīmes.</w:t>
      </w:r>
    </w:p>
    <w:p w14:paraId="009C9D42" w14:textId="77777777" w:rsidR="00F3274C" w:rsidRPr="00C14800" w:rsidRDefault="00F3274C" w:rsidP="00F3274C">
      <w:pPr>
        <w:ind w:left="720"/>
        <w:jc w:val="both"/>
        <w:rPr>
          <w:sz w:val="22"/>
          <w:szCs w:val="22"/>
        </w:rPr>
      </w:pPr>
      <w:r w:rsidRPr="00C14800">
        <w:rPr>
          <w:sz w:val="22"/>
          <w:szCs w:val="22"/>
        </w:rPr>
        <w:t>Informācija par finanšu piedāvājumā konstatētajām aritmētiskajām kļūdām un izdarītajiem labojumiem (ja piemērojams): nav.</w:t>
      </w:r>
    </w:p>
    <w:p w14:paraId="134996DD" w14:textId="77777777" w:rsidR="00F3274C" w:rsidRPr="00C14800" w:rsidRDefault="00F3274C" w:rsidP="00F3274C">
      <w:pPr>
        <w:pStyle w:val="ListParagraph"/>
        <w:numPr>
          <w:ilvl w:val="0"/>
          <w:numId w:val="1"/>
        </w:numPr>
        <w:jc w:val="both"/>
        <w:rPr>
          <w:b/>
          <w:sz w:val="22"/>
          <w:szCs w:val="22"/>
          <w:u w:val="single"/>
        </w:rPr>
      </w:pPr>
      <w:r w:rsidRPr="00C14800">
        <w:rPr>
          <w:b/>
          <w:sz w:val="22"/>
          <w:szCs w:val="22"/>
          <w:u w:val="single"/>
        </w:rPr>
        <w:t>posms</w:t>
      </w:r>
    </w:p>
    <w:p w14:paraId="092D645F" w14:textId="1B4C9288" w:rsidR="00F3274C" w:rsidRDefault="00F3274C" w:rsidP="00F3274C">
      <w:pPr>
        <w:ind w:firstLine="360"/>
        <w:jc w:val="both"/>
        <w:rPr>
          <w:sz w:val="22"/>
          <w:szCs w:val="22"/>
        </w:rPr>
      </w:pPr>
      <w:r>
        <w:rPr>
          <w:sz w:val="22"/>
          <w:szCs w:val="22"/>
        </w:rPr>
        <w:t>Saskaņā ar nolikuma 6</w:t>
      </w:r>
      <w:r w:rsidRPr="00743E0F">
        <w:rPr>
          <w:sz w:val="22"/>
          <w:szCs w:val="22"/>
        </w:rPr>
        <w:t xml:space="preserve">. punkta nosacījumiem, atbilstoši Publisko iepirkumu likuma </w:t>
      </w:r>
      <w:r w:rsidR="00D13106">
        <w:rPr>
          <w:sz w:val="22"/>
          <w:szCs w:val="22"/>
        </w:rPr>
        <w:t>9</w:t>
      </w:r>
      <w:r w:rsidRPr="00743E0F">
        <w:rPr>
          <w:sz w:val="22"/>
          <w:szCs w:val="22"/>
        </w:rPr>
        <w:t xml:space="preserve">. panta </w:t>
      </w:r>
      <w:r w:rsidR="00D13106">
        <w:rPr>
          <w:sz w:val="22"/>
          <w:szCs w:val="22"/>
        </w:rPr>
        <w:t>astotās un devītās</w:t>
      </w:r>
      <w:r w:rsidRPr="00743E0F">
        <w:rPr>
          <w:sz w:val="22"/>
          <w:szCs w:val="22"/>
        </w:rPr>
        <w:t xml:space="preserve"> daļas prasībām, iepirkumu komisija, izmantojot Ministru kabineta noteikto</w:t>
      </w:r>
      <w:r>
        <w:rPr>
          <w:sz w:val="22"/>
          <w:szCs w:val="22"/>
        </w:rPr>
        <w:t xml:space="preserve"> </w:t>
      </w:r>
      <w:r w:rsidRPr="00743E0F">
        <w:rPr>
          <w:sz w:val="22"/>
          <w:szCs w:val="22"/>
        </w:rPr>
        <w:t>informācijas sistēmu, Ministru kabineta noteiktajā kārtībā par pretendentu, kuram piešķirtas līguma slēgšanas tiesības</w:t>
      </w:r>
      <w:r w:rsidR="006D15AB" w:rsidRPr="006D15AB">
        <w:t xml:space="preserve"> </w:t>
      </w:r>
      <w:r w:rsidR="006D15AB">
        <w:t>(</w:t>
      </w:r>
      <w:r w:rsidR="006D15AB" w:rsidRPr="006D15AB">
        <w:rPr>
          <w:sz w:val="22"/>
          <w:szCs w:val="22"/>
        </w:rPr>
        <w:t>Nolikuma prasībām atbilstoš</w:t>
      </w:r>
      <w:r w:rsidR="006D15AB">
        <w:rPr>
          <w:sz w:val="22"/>
          <w:szCs w:val="22"/>
        </w:rPr>
        <w:t>am</w:t>
      </w:r>
      <w:r w:rsidR="006D15AB" w:rsidRPr="006D15AB">
        <w:rPr>
          <w:sz w:val="22"/>
          <w:szCs w:val="22"/>
        </w:rPr>
        <w:t xml:space="preserve"> saimnieciski visizdevīgāka</w:t>
      </w:r>
      <w:r w:rsidR="006D15AB">
        <w:rPr>
          <w:sz w:val="22"/>
          <w:szCs w:val="22"/>
        </w:rPr>
        <w:t>jam piedāvājumam)</w:t>
      </w:r>
      <w:r w:rsidRPr="00743E0F">
        <w:rPr>
          <w:sz w:val="22"/>
          <w:szCs w:val="22"/>
        </w:rPr>
        <w:t>, tā norādīto personu, uz kuras iespējām tas balstās, lai apliecinātu savu kvalifikāciju (ja attiecināms), kā arī katru personālsabiedrības biedru (ja attiecināms) iegūst info</w:t>
      </w:r>
      <w:r>
        <w:rPr>
          <w:sz w:val="22"/>
          <w:szCs w:val="22"/>
        </w:rPr>
        <w:t>rmāciju no Uzņēmumu reģistra un</w:t>
      </w:r>
      <w:r w:rsidRPr="00743E0F">
        <w:rPr>
          <w:sz w:val="22"/>
          <w:szCs w:val="22"/>
        </w:rPr>
        <w:t xml:space="preserve"> Valsts ieņēmumu dienesta</w:t>
      </w:r>
      <w:r>
        <w:rPr>
          <w:sz w:val="22"/>
          <w:szCs w:val="22"/>
        </w:rPr>
        <w:t>:</w:t>
      </w:r>
      <w:r w:rsidRPr="00743E0F">
        <w:rPr>
          <w:sz w:val="22"/>
          <w:szCs w:val="22"/>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560"/>
        <w:gridCol w:w="1275"/>
        <w:gridCol w:w="1418"/>
        <w:gridCol w:w="1559"/>
      </w:tblGrid>
      <w:tr w:rsidR="00F3274C" w:rsidRPr="004E4D74" w14:paraId="0E81B860" w14:textId="77777777" w:rsidTr="00890CF0">
        <w:trPr>
          <w:cantSplit/>
          <w:trHeight w:val="841"/>
        </w:trPr>
        <w:tc>
          <w:tcPr>
            <w:tcW w:w="567" w:type="dxa"/>
            <w:tcBorders>
              <w:bottom w:val="single" w:sz="4" w:space="0" w:color="auto"/>
            </w:tcBorders>
            <w:shd w:val="clear" w:color="auto" w:fill="E0E0E0"/>
          </w:tcPr>
          <w:p w14:paraId="2D704573" w14:textId="77777777" w:rsidR="00F3274C" w:rsidRPr="004E4D74" w:rsidRDefault="00F3274C" w:rsidP="00EE7577">
            <w:pPr>
              <w:jc w:val="both"/>
              <w:rPr>
                <w:i/>
                <w:sz w:val="16"/>
                <w:szCs w:val="16"/>
              </w:rPr>
            </w:pPr>
            <w:r w:rsidRPr="004E4D74">
              <w:rPr>
                <w:i/>
                <w:sz w:val="16"/>
                <w:szCs w:val="16"/>
              </w:rPr>
              <w:t>Nr.p.k.</w:t>
            </w:r>
          </w:p>
        </w:tc>
        <w:tc>
          <w:tcPr>
            <w:tcW w:w="2410" w:type="dxa"/>
            <w:tcBorders>
              <w:bottom w:val="single" w:sz="4" w:space="0" w:color="auto"/>
            </w:tcBorders>
            <w:shd w:val="clear" w:color="auto" w:fill="E0E0E0"/>
          </w:tcPr>
          <w:p w14:paraId="4725200F" w14:textId="77777777" w:rsidR="00F3274C" w:rsidRPr="004E4D74" w:rsidRDefault="00F3274C" w:rsidP="00EE7577">
            <w:pPr>
              <w:jc w:val="both"/>
              <w:rPr>
                <w:b/>
                <w:i/>
                <w:sz w:val="16"/>
                <w:szCs w:val="16"/>
              </w:rPr>
            </w:pPr>
            <w:r w:rsidRPr="004E4D74">
              <w:rPr>
                <w:b/>
                <w:i/>
                <w:sz w:val="16"/>
                <w:szCs w:val="16"/>
              </w:rPr>
              <w:t>Pārbaudāmā persona</w:t>
            </w:r>
          </w:p>
        </w:tc>
        <w:tc>
          <w:tcPr>
            <w:tcW w:w="1560" w:type="dxa"/>
            <w:tcBorders>
              <w:bottom w:val="single" w:sz="4" w:space="0" w:color="auto"/>
            </w:tcBorders>
            <w:shd w:val="clear" w:color="auto" w:fill="E0E0E0"/>
          </w:tcPr>
          <w:p w14:paraId="764BC862" w14:textId="77777777" w:rsidR="00F3274C" w:rsidRPr="004E4D74" w:rsidRDefault="00F3274C" w:rsidP="00EE7577">
            <w:pPr>
              <w:jc w:val="both"/>
              <w:rPr>
                <w:i/>
                <w:sz w:val="16"/>
                <w:szCs w:val="16"/>
              </w:rPr>
            </w:pPr>
            <w:r w:rsidRPr="004E4D74">
              <w:rPr>
                <w:i/>
                <w:sz w:val="16"/>
                <w:szCs w:val="16"/>
              </w:rPr>
              <w:t>Pārbaudāmās personas statuss iepirkumā</w:t>
            </w:r>
          </w:p>
        </w:tc>
        <w:tc>
          <w:tcPr>
            <w:tcW w:w="1275" w:type="dxa"/>
            <w:tcBorders>
              <w:bottom w:val="single" w:sz="4" w:space="0" w:color="auto"/>
            </w:tcBorders>
            <w:shd w:val="clear" w:color="auto" w:fill="E0E0E0"/>
          </w:tcPr>
          <w:p w14:paraId="54535388" w14:textId="77777777" w:rsidR="00F3274C" w:rsidRPr="004E4D74" w:rsidRDefault="00F3274C" w:rsidP="00EE7577">
            <w:pPr>
              <w:jc w:val="both"/>
              <w:rPr>
                <w:i/>
                <w:sz w:val="16"/>
                <w:szCs w:val="16"/>
              </w:rPr>
            </w:pPr>
            <w:r w:rsidRPr="004E4D74">
              <w:rPr>
                <w:i/>
                <w:sz w:val="16"/>
                <w:szCs w:val="16"/>
              </w:rPr>
              <w:t>Izziņas</w:t>
            </w:r>
          </w:p>
          <w:p w14:paraId="1BB87308" w14:textId="1F245725" w:rsidR="00F3274C" w:rsidRPr="004E4D74" w:rsidRDefault="00F3274C" w:rsidP="00D13106">
            <w:pPr>
              <w:jc w:val="both"/>
              <w:rPr>
                <w:i/>
                <w:sz w:val="16"/>
                <w:szCs w:val="16"/>
              </w:rPr>
            </w:pPr>
            <w:r w:rsidRPr="004E4D74">
              <w:rPr>
                <w:i/>
                <w:sz w:val="16"/>
                <w:szCs w:val="16"/>
              </w:rPr>
              <w:t xml:space="preserve">(nodokļu nomaksas stāvoklis </w:t>
            </w:r>
            <w:r w:rsidR="00D13106">
              <w:rPr>
                <w:i/>
                <w:sz w:val="16"/>
                <w:szCs w:val="16"/>
              </w:rPr>
              <w:t>piedāvājumu iesniegšanas termiņa pēdējā</w:t>
            </w:r>
            <w:r w:rsidRPr="004E4D74">
              <w:rPr>
                <w:i/>
                <w:sz w:val="16"/>
                <w:szCs w:val="16"/>
              </w:rPr>
              <w:t xml:space="preserve"> dienā: </w:t>
            </w:r>
            <w:r w:rsidR="00D13106">
              <w:rPr>
                <w:i/>
                <w:sz w:val="16"/>
                <w:szCs w:val="16"/>
                <w:u w:val="single"/>
              </w:rPr>
              <w:t>03.04.2018</w:t>
            </w:r>
          </w:p>
        </w:tc>
        <w:tc>
          <w:tcPr>
            <w:tcW w:w="1418" w:type="dxa"/>
            <w:tcBorders>
              <w:bottom w:val="single" w:sz="4" w:space="0" w:color="auto"/>
            </w:tcBorders>
            <w:shd w:val="clear" w:color="auto" w:fill="E0E0E0"/>
          </w:tcPr>
          <w:p w14:paraId="0E21BF98" w14:textId="77777777" w:rsidR="00F3274C" w:rsidRPr="004E4D74" w:rsidRDefault="00F3274C" w:rsidP="00EE7577">
            <w:pPr>
              <w:jc w:val="both"/>
              <w:rPr>
                <w:i/>
                <w:sz w:val="16"/>
                <w:szCs w:val="16"/>
              </w:rPr>
            </w:pPr>
            <w:r w:rsidRPr="004E4D74">
              <w:rPr>
                <w:i/>
                <w:sz w:val="16"/>
                <w:szCs w:val="16"/>
              </w:rPr>
              <w:t>Izziņas</w:t>
            </w:r>
          </w:p>
          <w:p w14:paraId="3FBFDAD9" w14:textId="30954660" w:rsidR="00F3274C" w:rsidRPr="004E4D74" w:rsidRDefault="00F3274C" w:rsidP="00890CF0">
            <w:pPr>
              <w:jc w:val="both"/>
              <w:rPr>
                <w:i/>
                <w:sz w:val="16"/>
                <w:szCs w:val="16"/>
              </w:rPr>
            </w:pPr>
            <w:r w:rsidRPr="004E4D74">
              <w:rPr>
                <w:i/>
                <w:sz w:val="16"/>
                <w:szCs w:val="16"/>
              </w:rPr>
              <w:t xml:space="preserve">(nodokļu nomaksas stāvoklis lēmuma pieņemšanas dienā: </w:t>
            </w:r>
            <w:r w:rsidR="00890CF0">
              <w:rPr>
                <w:i/>
                <w:sz w:val="16"/>
                <w:szCs w:val="16"/>
                <w:u w:val="single"/>
              </w:rPr>
              <w:t>19.04.2018</w:t>
            </w:r>
          </w:p>
        </w:tc>
        <w:tc>
          <w:tcPr>
            <w:tcW w:w="1559" w:type="dxa"/>
            <w:tcBorders>
              <w:bottom w:val="single" w:sz="4" w:space="0" w:color="auto"/>
            </w:tcBorders>
            <w:shd w:val="clear" w:color="auto" w:fill="E0E0E0"/>
          </w:tcPr>
          <w:p w14:paraId="3E3B8C40" w14:textId="77777777" w:rsidR="00F3274C" w:rsidRPr="004E4D74" w:rsidRDefault="00F3274C" w:rsidP="00EE7577">
            <w:pPr>
              <w:jc w:val="both"/>
              <w:rPr>
                <w:i/>
                <w:sz w:val="16"/>
                <w:szCs w:val="16"/>
              </w:rPr>
            </w:pPr>
            <w:r w:rsidRPr="004E4D74">
              <w:rPr>
                <w:i/>
                <w:sz w:val="16"/>
                <w:szCs w:val="16"/>
              </w:rPr>
              <w:t>Izziņas</w:t>
            </w:r>
          </w:p>
          <w:p w14:paraId="0D804FCA" w14:textId="77777777" w:rsidR="00F3274C" w:rsidRPr="004E4D74" w:rsidRDefault="00F3274C" w:rsidP="00EE7577">
            <w:pPr>
              <w:jc w:val="both"/>
              <w:rPr>
                <w:i/>
                <w:sz w:val="16"/>
                <w:szCs w:val="16"/>
              </w:rPr>
            </w:pPr>
            <w:r w:rsidRPr="004E4D74">
              <w:rPr>
                <w:i/>
                <w:sz w:val="16"/>
                <w:szCs w:val="16"/>
              </w:rPr>
              <w:t xml:space="preserve">(par likvidācijas, maksātnespējas un </w:t>
            </w:r>
            <w:proofErr w:type="spellStart"/>
            <w:r w:rsidRPr="004E4D74">
              <w:rPr>
                <w:i/>
                <w:sz w:val="16"/>
                <w:szCs w:val="16"/>
              </w:rPr>
              <w:t>saimn.darb</w:t>
            </w:r>
            <w:proofErr w:type="spellEnd"/>
            <w:r w:rsidRPr="004E4D74">
              <w:rPr>
                <w:i/>
                <w:sz w:val="16"/>
                <w:szCs w:val="16"/>
              </w:rPr>
              <w:t>. apturēšanas procesiem)</w:t>
            </w:r>
          </w:p>
        </w:tc>
      </w:tr>
      <w:tr w:rsidR="00F3274C" w:rsidRPr="004E4D74" w14:paraId="2FD60427" w14:textId="77777777" w:rsidTr="00890CF0">
        <w:trPr>
          <w:cantSplit/>
        </w:trPr>
        <w:tc>
          <w:tcPr>
            <w:tcW w:w="567" w:type="dxa"/>
          </w:tcPr>
          <w:p w14:paraId="218AF300" w14:textId="77777777" w:rsidR="00F3274C" w:rsidRPr="004E4D74" w:rsidRDefault="00F3274C" w:rsidP="00EE7577">
            <w:pPr>
              <w:jc w:val="both"/>
              <w:rPr>
                <w:sz w:val="16"/>
                <w:szCs w:val="16"/>
              </w:rPr>
            </w:pPr>
            <w:r w:rsidRPr="004E4D74">
              <w:rPr>
                <w:b/>
                <w:sz w:val="16"/>
                <w:szCs w:val="16"/>
              </w:rPr>
              <w:t>1</w:t>
            </w:r>
            <w:r w:rsidRPr="004E4D74">
              <w:rPr>
                <w:sz w:val="16"/>
                <w:szCs w:val="16"/>
              </w:rPr>
              <w:t>.</w:t>
            </w:r>
          </w:p>
        </w:tc>
        <w:tc>
          <w:tcPr>
            <w:tcW w:w="2410" w:type="dxa"/>
          </w:tcPr>
          <w:p w14:paraId="6A98FC59" w14:textId="21F49AA1" w:rsidR="00F3274C" w:rsidRPr="004E4D74" w:rsidRDefault="00F3274C" w:rsidP="00D13106">
            <w:pPr>
              <w:jc w:val="both"/>
              <w:rPr>
                <w:b/>
                <w:sz w:val="16"/>
                <w:szCs w:val="16"/>
              </w:rPr>
            </w:pPr>
            <w:r w:rsidRPr="004E4D74">
              <w:rPr>
                <w:b/>
                <w:sz w:val="16"/>
                <w:szCs w:val="16"/>
              </w:rPr>
              <w:t>SIA “</w:t>
            </w:r>
            <w:r w:rsidR="00D13106" w:rsidRPr="00D13106">
              <w:rPr>
                <w:b/>
                <w:sz w:val="16"/>
                <w:szCs w:val="16"/>
              </w:rPr>
              <w:t>PricewaterhouseCoopers</w:t>
            </w:r>
            <w:r w:rsidRPr="004E4D74">
              <w:rPr>
                <w:b/>
                <w:sz w:val="16"/>
                <w:szCs w:val="16"/>
              </w:rPr>
              <w:t>”</w:t>
            </w:r>
          </w:p>
        </w:tc>
        <w:tc>
          <w:tcPr>
            <w:tcW w:w="1560" w:type="dxa"/>
          </w:tcPr>
          <w:p w14:paraId="0A15C8C3" w14:textId="77777777" w:rsidR="00F3274C" w:rsidRPr="004E4D74" w:rsidRDefault="00F3274C" w:rsidP="00EE7577">
            <w:pPr>
              <w:jc w:val="both"/>
              <w:rPr>
                <w:b/>
                <w:sz w:val="16"/>
                <w:szCs w:val="16"/>
              </w:rPr>
            </w:pPr>
            <w:r w:rsidRPr="004E4D74">
              <w:rPr>
                <w:b/>
                <w:i/>
                <w:sz w:val="16"/>
                <w:szCs w:val="16"/>
              </w:rPr>
              <w:t>Pretendents</w:t>
            </w:r>
          </w:p>
        </w:tc>
        <w:tc>
          <w:tcPr>
            <w:tcW w:w="1275" w:type="dxa"/>
          </w:tcPr>
          <w:p w14:paraId="00C39FEF" w14:textId="77777777" w:rsidR="00F3274C" w:rsidRPr="00D13106" w:rsidRDefault="00F3274C" w:rsidP="00EE7577">
            <w:pPr>
              <w:jc w:val="both"/>
              <w:rPr>
                <w:b/>
                <w:sz w:val="16"/>
                <w:szCs w:val="16"/>
                <w:highlight w:val="yellow"/>
              </w:rPr>
            </w:pPr>
            <w:r w:rsidRPr="00890CF0">
              <w:rPr>
                <w:b/>
                <w:sz w:val="16"/>
                <w:szCs w:val="16"/>
              </w:rPr>
              <w:t xml:space="preserve"> (parādu nav)</w:t>
            </w:r>
          </w:p>
        </w:tc>
        <w:tc>
          <w:tcPr>
            <w:tcW w:w="1418" w:type="dxa"/>
          </w:tcPr>
          <w:p w14:paraId="6BDB450D" w14:textId="77777777" w:rsidR="00F3274C" w:rsidRPr="00D13106" w:rsidRDefault="00F3274C" w:rsidP="00EE7577">
            <w:pPr>
              <w:jc w:val="both"/>
              <w:rPr>
                <w:b/>
                <w:sz w:val="16"/>
                <w:szCs w:val="16"/>
                <w:highlight w:val="yellow"/>
              </w:rPr>
            </w:pPr>
            <w:r w:rsidRPr="00890CF0">
              <w:rPr>
                <w:b/>
                <w:sz w:val="16"/>
                <w:szCs w:val="16"/>
              </w:rPr>
              <w:t>(parādu nav)</w:t>
            </w:r>
          </w:p>
        </w:tc>
        <w:tc>
          <w:tcPr>
            <w:tcW w:w="1559" w:type="dxa"/>
          </w:tcPr>
          <w:p w14:paraId="55F4EA86" w14:textId="77777777" w:rsidR="00F3274C" w:rsidRPr="00890CF0" w:rsidRDefault="00F3274C" w:rsidP="00EE7577">
            <w:pPr>
              <w:jc w:val="both"/>
              <w:rPr>
                <w:b/>
                <w:sz w:val="16"/>
                <w:szCs w:val="16"/>
              </w:rPr>
            </w:pPr>
            <w:r w:rsidRPr="00890CF0">
              <w:rPr>
                <w:b/>
                <w:sz w:val="16"/>
                <w:szCs w:val="16"/>
              </w:rPr>
              <w:t xml:space="preserve"> (nav konstatēts)</w:t>
            </w:r>
          </w:p>
        </w:tc>
      </w:tr>
      <w:tr w:rsidR="00F3274C" w:rsidRPr="004E4D74" w14:paraId="2D40ED2C" w14:textId="77777777" w:rsidTr="00890CF0">
        <w:trPr>
          <w:cantSplit/>
        </w:trPr>
        <w:tc>
          <w:tcPr>
            <w:tcW w:w="567" w:type="dxa"/>
          </w:tcPr>
          <w:p w14:paraId="406A0E1B" w14:textId="77777777" w:rsidR="00F3274C" w:rsidRPr="004E4D74" w:rsidRDefault="00F3274C" w:rsidP="00EE7577">
            <w:pPr>
              <w:jc w:val="both"/>
              <w:rPr>
                <w:sz w:val="16"/>
                <w:szCs w:val="16"/>
              </w:rPr>
            </w:pPr>
            <w:r w:rsidRPr="004E4D74">
              <w:rPr>
                <w:sz w:val="16"/>
                <w:szCs w:val="16"/>
              </w:rPr>
              <w:t>1.1.</w:t>
            </w:r>
          </w:p>
        </w:tc>
        <w:tc>
          <w:tcPr>
            <w:tcW w:w="2410" w:type="dxa"/>
          </w:tcPr>
          <w:p w14:paraId="3FABF5A7" w14:textId="77777777" w:rsidR="00F3274C" w:rsidRPr="004E4D74" w:rsidRDefault="00F3274C" w:rsidP="00EE7577">
            <w:pPr>
              <w:jc w:val="both"/>
              <w:rPr>
                <w:sz w:val="16"/>
                <w:szCs w:val="16"/>
              </w:rPr>
            </w:pPr>
            <w:r w:rsidRPr="004E4D74">
              <w:rPr>
                <w:sz w:val="16"/>
                <w:szCs w:val="16"/>
              </w:rPr>
              <w:t>n/a</w:t>
            </w:r>
          </w:p>
        </w:tc>
        <w:tc>
          <w:tcPr>
            <w:tcW w:w="1560" w:type="dxa"/>
          </w:tcPr>
          <w:p w14:paraId="42FBEB53" w14:textId="77777777" w:rsidR="00F3274C" w:rsidRPr="004E4D74" w:rsidRDefault="00F3274C" w:rsidP="00EE7577">
            <w:pPr>
              <w:jc w:val="both"/>
              <w:rPr>
                <w:i/>
                <w:sz w:val="16"/>
                <w:szCs w:val="16"/>
              </w:rPr>
            </w:pPr>
            <w:r w:rsidRPr="004E4D74">
              <w:rPr>
                <w:i/>
                <w:sz w:val="16"/>
                <w:szCs w:val="16"/>
              </w:rPr>
              <w:t>Persona, uz kuras iespējām pretendents balstās kvalifikācijas apliecināšanai</w:t>
            </w:r>
          </w:p>
        </w:tc>
        <w:tc>
          <w:tcPr>
            <w:tcW w:w="1275" w:type="dxa"/>
            <w:vAlign w:val="center"/>
          </w:tcPr>
          <w:p w14:paraId="557F98F5" w14:textId="77777777" w:rsidR="00F3274C" w:rsidRPr="004E4D74" w:rsidRDefault="00F3274C" w:rsidP="00EE7577">
            <w:pPr>
              <w:jc w:val="both"/>
              <w:rPr>
                <w:sz w:val="16"/>
                <w:szCs w:val="16"/>
              </w:rPr>
            </w:pPr>
            <w:r w:rsidRPr="004E4D74">
              <w:rPr>
                <w:sz w:val="16"/>
                <w:szCs w:val="16"/>
              </w:rPr>
              <w:t>-</w:t>
            </w:r>
          </w:p>
        </w:tc>
        <w:tc>
          <w:tcPr>
            <w:tcW w:w="1418" w:type="dxa"/>
            <w:vAlign w:val="center"/>
          </w:tcPr>
          <w:p w14:paraId="1B1BC5A0" w14:textId="77777777" w:rsidR="00F3274C" w:rsidRPr="004E4D74" w:rsidRDefault="00F3274C" w:rsidP="00EE7577">
            <w:pPr>
              <w:jc w:val="both"/>
              <w:rPr>
                <w:sz w:val="16"/>
                <w:szCs w:val="16"/>
              </w:rPr>
            </w:pPr>
            <w:r w:rsidRPr="004E4D74">
              <w:rPr>
                <w:sz w:val="16"/>
                <w:szCs w:val="16"/>
              </w:rPr>
              <w:t>-</w:t>
            </w:r>
          </w:p>
        </w:tc>
        <w:tc>
          <w:tcPr>
            <w:tcW w:w="1559" w:type="dxa"/>
            <w:vAlign w:val="center"/>
          </w:tcPr>
          <w:p w14:paraId="13793DB4" w14:textId="77777777" w:rsidR="00F3274C" w:rsidRPr="004E4D74" w:rsidRDefault="00F3274C" w:rsidP="00EE7577">
            <w:pPr>
              <w:jc w:val="both"/>
              <w:rPr>
                <w:sz w:val="16"/>
                <w:szCs w:val="16"/>
              </w:rPr>
            </w:pPr>
            <w:r w:rsidRPr="004E4D74">
              <w:rPr>
                <w:sz w:val="16"/>
                <w:szCs w:val="16"/>
              </w:rPr>
              <w:t>-</w:t>
            </w:r>
          </w:p>
        </w:tc>
      </w:tr>
      <w:tr w:rsidR="00F3274C" w:rsidRPr="004E4D74" w14:paraId="3F4C4DB4" w14:textId="77777777" w:rsidTr="00890CF0">
        <w:trPr>
          <w:cantSplit/>
        </w:trPr>
        <w:tc>
          <w:tcPr>
            <w:tcW w:w="567" w:type="dxa"/>
          </w:tcPr>
          <w:p w14:paraId="2ED76F1A" w14:textId="77777777" w:rsidR="00F3274C" w:rsidRPr="004E4D74" w:rsidRDefault="00F3274C" w:rsidP="00EE7577">
            <w:pPr>
              <w:jc w:val="both"/>
              <w:rPr>
                <w:sz w:val="16"/>
                <w:szCs w:val="16"/>
              </w:rPr>
            </w:pPr>
            <w:r w:rsidRPr="004E4D74">
              <w:rPr>
                <w:sz w:val="16"/>
                <w:szCs w:val="16"/>
              </w:rPr>
              <w:t>1.2.</w:t>
            </w:r>
          </w:p>
        </w:tc>
        <w:tc>
          <w:tcPr>
            <w:tcW w:w="2410" w:type="dxa"/>
          </w:tcPr>
          <w:p w14:paraId="19CE022D" w14:textId="77777777" w:rsidR="00F3274C" w:rsidRPr="004E4D74" w:rsidRDefault="00F3274C" w:rsidP="00EE7577">
            <w:pPr>
              <w:jc w:val="both"/>
              <w:rPr>
                <w:sz w:val="16"/>
                <w:szCs w:val="16"/>
              </w:rPr>
            </w:pPr>
            <w:r w:rsidRPr="004E4D74">
              <w:rPr>
                <w:sz w:val="16"/>
                <w:szCs w:val="16"/>
              </w:rPr>
              <w:t>n/a</w:t>
            </w:r>
          </w:p>
        </w:tc>
        <w:tc>
          <w:tcPr>
            <w:tcW w:w="1560" w:type="dxa"/>
          </w:tcPr>
          <w:p w14:paraId="0F364800" w14:textId="77777777" w:rsidR="00F3274C" w:rsidRPr="004E4D74" w:rsidRDefault="00F3274C" w:rsidP="00EE7577">
            <w:pPr>
              <w:jc w:val="both"/>
              <w:rPr>
                <w:i/>
                <w:sz w:val="16"/>
                <w:szCs w:val="16"/>
              </w:rPr>
            </w:pPr>
            <w:r w:rsidRPr="004E4D74">
              <w:rPr>
                <w:i/>
                <w:sz w:val="16"/>
                <w:szCs w:val="16"/>
              </w:rPr>
              <w:t>Personālsabiedrības biedrs</w:t>
            </w:r>
          </w:p>
        </w:tc>
        <w:tc>
          <w:tcPr>
            <w:tcW w:w="1275" w:type="dxa"/>
            <w:vAlign w:val="center"/>
          </w:tcPr>
          <w:p w14:paraId="3074DEB3" w14:textId="77777777" w:rsidR="00F3274C" w:rsidRPr="004E4D74" w:rsidRDefault="00F3274C" w:rsidP="00EE7577">
            <w:pPr>
              <w:jc w:val="both"/>
              <w:rPr>
                <w:sz w:val="16"/>
                <w:szCs w:val="16"/>
              </w:rPr>
            </w:pPr>
            <w:r w:rsidRPr="004E4D74">
              <w:rPr>
                <w:sz w:val="16"/>
                <w:szCs w:val="16"/>
              </w:rPr>
              <w:t>-</w:t>
            </w:r>
          </w:p>
        </w:tc>
        <w:tc>
          <w:tcPr>
            <w:tcW w:w="1418" w:type="dxa"/>
            <w:vAlign w:val="center"/>
          </w:tcPr>
          <w:p w14:paraId="0E90436F" w14:textId="77777777" w:rsidR="00F3274C" w:rsidRPr="004E4D74" w:rsidRDefault="00F3274C" w:rsidP="00EE7577">
            <w:pPr>
              <w:jc w:val="both"/>
              <w:rPr>
                <w:sz w:val="16"/>
                <w:szCs w:val="16"/>
              </w:rPr>
            </w:pPr>
            <w:r w:rsidRPr="004E4D74">
              <w:rPr>
                <w:sz w:val="16"/>
                <w:szCs w:val="16"/>
              </w:rPr>
              <w:t>-</w:t>
            </w:r>
          </w:p>
        </w:tc>
        <w:tc>
          <w:tcPr>
            <w:tcW w:w="1559" w:type="dxa"/>
            <w:vAlign w:val="center"/>
          </w:tcPr>
          <w:p w14:paraId="4F77BAF6" w14:textId="77777777" w:rsidR="00F3274C" w:rsidRPr="004E4D74" w:rsidRDefault="00F3274C" w:rsidP="00EE7577">
            <w:pPr>
              <w:jc w:val="both"/>
              <w:rPr>
                <w:sz w:val="16"/>
                <w:szCs w:val="16"/>
              </w:rPr>
            </w:pPr>
            <w:r w:rsidRPr="004E4D74">
              <w:rPr>
                <w:sz w:val="16"/>
                <w:szCs w:val="16"/>
              </w:rPr>
              <w:t>-</w:t>
            </w:r>
          </w:p>
        </w:tc>
      </w:tr>
    </w:tbl>
    <w:p w14:paraId="6D4DC02A" w14:textId="095796ED" w:rsidR="00F3274C" w:rsidRDefault="00F3274C" w:rsidP="00F3274C">
      <w:pPr>
        <w:jc w:val="both"/>
        <w:rPr>
          <w:sz w:val="22"/>
          <w:szCs w:val="22"/>
        </w:rPr>
      </w:pPr>
    </w:p>
    <w:p w14:paraId="0045C550" w14:textId="0FAF3EEB" w:rsidR="00D13106" w:rsidRDefault="00D13106" w:rsidP="00F3274C">
      <w:pPr>
        <w:jc w:val="both"/>
        <w:rPr>
          <w:sz w:val="22"/>
          <w:szCs w:val="22"/>
        </w:rPr>
      </w:pPr>
    </w:p>
    <w:p w14:paraId="510D8155" w14:textId="6F11DBF3" w:rsidR="00D13106" w:rsidRDefault="00D13106" w:rsidP="00F3274C">
      <w:pPr>
        <w:jc w:val="both"/>
        <w:rPr>
          <w:sz w:val="22"/>
          <w:szCs w:val="22"/>
        </w:rPr>
      </w:pPr>
    </w:p>
    <w:p w14:paraId="1B2FEB2C" w14:textId="77777777" w:rsidR="00890CF0" w:rsidRDefault="00890CF0" w:rsidP="00F3274C">
      <w:pPr>
        <w:jc w:val="both"/>
        <w:rPr>
          <w:sz w:val="22"/>
          <w:szCs w:val="22"/>
        </w:rPr>
      </w:pPr>
    </w:p>
    <w:p w14:paraId="5AD1F9ED" w14:textId="0650A91F" w:rsidR="00F3274C" w:rsidRPr="002660A0" w:rsidRDefault="00F3274C" w:rsidP="00F3274C">
      <w:pPr>
        <w:jc w:val="both"/>
        <w:rPr>
          <w:b/>
        </w:rPr>
      </w:pPr>
      <w:r w:rsidRPr="002660A0">
        <w:rPr>
          <w:b/>
        </w:rPr>
        <w:lastRenderedPageBreak/>
        <w:t>Komisija pieņem lēmumu par iepirkuma uzvarētāju atzīt</w:t>
      </w:r>
      <w:r w:rsidR="002D6F82">
        <w:rPr>
          <w:b/>
        </w:rPr>
        <w:t xml:space="preserve"> saimnieciski izdevīgāko piedāvājumu</w:t>
      </w:r>
      <w:bookmarkStart w:id="0" w:name="_GoBack"/>
      <w:bookmarkEnd w:id="0"/>
      <w:r w:rsidRPr="002660A0">
        <w:rPr>
          <w:b/>
        </w:rPr>
        <w:t>:</w:t>
      </w:r>
    </w:p>
    <w:tbl>
      <w:tblPr>
        <w:tblStyle w:val="TableGrid"/>
        <w:tblW w:w="9463" w:type="dxa"/>
        <w:tblLook w:val="04A0" w:firstRow="1" w:lastRow="0" w:firstColumn="1" w:lastColumn="0" w:noHBand="0" w:noVBand="1"/>
      </w:tblPr>
      <w:tblGrid>
        <w:gridCol w:w="3823"/>
        <w:gridCol w:w="1784"/>
        <w:gridCol w:w="2184"/>
        <w:gridCol w:w="1672"/>
      </w:tblGrid>
      <w:tr w:rsidR="00D13106" w:rsidRPr="00814016" w14:paraId="5F84A5A5" w14:textId="77777777" w:rsidTr="00EE7577">
        <w:tc>
          <w:tcPr>
            <w:tcW w:w="3823" w:type="dxa"/>
          </w:tcPr>
          <w:p w14:paraId="222B358A" w14:textId="77777777" w:rsidR="00D13106" w:rsidRPr="00DD7448" w:rsidRDefault="00D13106" w:rsidP="00EE7577">
            <w:pPr>
              <w:pStyle w:val="NormalWeb"/>
              <w:spacing w:before="0" w:beforeAutospacing="0" w:after="0" w:afterAutospacing="0"/>
              <w:jc w:val="both"/>
              <w:rPr>
                <w:sz w:val="20"/>
                <w:szCs w:val="20"/>
                <w:lang w:val="lv-LV"/>
              </w:rPr>
            </w:pPr>
            <w:r w:rsidRPr="00DD7448">
              <w:rPr>
                <w:sz w:val="20"/>
                <w:szCs w:val="20"/>
                <w:lang w:val="lv-LV"/>
              </w:rPr>
              <w:t>Pretendents</w:t>
            </w:r>
          </w:p>
          <w:p w14:paraId="6EB1A321" w14:textId="77777777" w:rsidR="00D13106" w:rsidRPr="00DD7448" w:rsidRDefault="00D13106" w:rsidP="00EE7577">
            <w:pPr>
              <w:pStyle w:val="NormalWeb"/>
              <w:spacing w:before="0" w:beforeAutospacing="0" w:after="0" w:afterAutospacing="0"/>
              <w:jc w:val="both"/>
              <w:rPr>
                <w:sz w:val="20"/>
                <w:szCs w:val="20"/>
                <w:lang w:val="lv-LV"/>
              </w:rPr>
            </w:pPr>
            <w:r w:rsidRPr="00DD7448">
              <w:rPr>
                <w:sz w:val="20"/>
                <w:szCs w:val="20"/>
                <w:lang w:val="lv-LV"/>
              </w:rPr>
              <w:t>Daļas Nr., nosaukums</w:t>
            </w:r>
          </w:p>
        </w:tc>
        <w:tc>
          <w:tcPr>
            <w:tcW w:w="1784" w:type="dxa"/>
          </w:tcPr>
          <w:p w14:paraId="2FCC2B71" w14:textId="77777777" w:rsidR="00D13106" w:rsidRPr="00DD7448" w:rsidRDefault="00D13106" w:rsidP="00EE7577">
            <w:pPr>
              <w:pStyle w:val="NormalWeb"/>
              <w:spacing w:before="0" w:beforeAutospacing="0" w:after="0" w:afterAutospacing="0"/>
              <w:jc w:val="both"/>
              <w:rPr>
                <w:sz w:val="20"/>
                <w:szCs w:val="20"/>
                <w:lang w:val="lv-LV"/>
              </w:rPr>
            </w:pPr>
            <w:r w:rsidRPr="00DD7448">
              <w:rPr>
                <w:sz w:val="20"/>
                <w:szCs w:val="20"/>
                <w:lang w:val="lv-LV"/>
              </w:rPr>
              <w:t xml:space="preserve">Nodokļu </w:t>
            </w:r>
          </w:p>
          <w:p w14:paraId="46AB4AAB" w14:textId="77777777" w:rsidR="00D13106" w:rsidRPr="00DD7448" w:rsidRDefault="00D13106" w:rsidP="00EE7577">
            <w:pPr>
              <w:pStyle w:val="NormalWeb"/>
              <w:spacing w:before="0" w:beforeAutospacing="0" w:after="0" w:afterAutospacing="0"/>
              <w:jc w:val="both"/>
              <w:rPr>
                <w:sz w:val="20"/>
                <w:szCs w:val="20"/>
                <w:lang w:val="lv-LV"/>
              </w:rPr>
            </w:pPr>
            <w:r w:rsidRPr="00DD7448">
              <w:rPr>
                <w:sz w:val="20"/>
                <w:szCs w:val="20"/>
                <w:lang w:val="lv-LV"/>
              </w:rPr>
              <w:t xml:space="preserve">maksātāja </w:t>
            </w:r>
          </w:p>
          <w:p w14:paraId="345C59F0" w14:textId="77777777" w:rsidR="00D13106" w:rsidRPr="00DD7448" w:rsidRDefault="00D13106" w:rsidP="00EE7577">
            <w:pPr>
              <w:pStyle w:val="NormalWeb"/>
              <w:spacing w:before="0" w:beforeAutospacing="0" w:after="0" w:afterAutospacing="0"/>
              <w:jc w:val="both"/>
              <w:rPr>
                <w:sz w:val="20"/>
                <w:szCs w:val="20"/>
                <w:lang w:val="lv-LV"/>
              </w:rPr>
            </w:pPr>
            <w:r w:rsidRPr="00DD7448">
              <w:rPr>
                <w:sz w:val="20"/>
                <w:szCs w:val="20"/>
                <w:lang w:val="lv-LV"/>
              </w:rPr>
              <w:t xml:space="preserve">reģistrācijas Nr. </w:t>
            </w:r>
          </w:p>
        </w:tc>
        <w:tc>
          <w:tcPr>
            <w:tcW w:w="2184" w:type="dxa"/>
          </w:tcPr>
          <w:p w14:paraId="55F32188" w14:textId="77777777" w:rsidR="00D13106" w:rsidRPr="00DD7448" w:rsidRDefault="00D13106" w:rsidP="00EE7577">
            <w:pPr>
              <w:pStyle w:val="NormalWeb"/>
              <w:spacing w:before="0" w:beforeAutospacing="0" w:after="0" w:afterAutospacing="0"/>
              <w:jc w:val="both"/>
              <w:rPr>
                <w:sz w:val="20"/>
                <w:szCs w:val="20"/>
                <w:lang w:val="lv-LV"/>
              </w:rPr>
            </w:pPr>
            <w:r w:rsidRPr="00DD7448">
              <w:rPr>
                <w:sz w:val="20"/>
                <w:szCs w:val="20"/>
                <w:lang w:val="lv-LV"/>
              </w:rPr>
              <w:t>Adrese</w:t>
            </w:r>
          </w:p>
        </w:tc>
        <w:tc>
          <w:tcPr>
            <w:tcW w:w="1672" w:type="dxa"/>
          </w:tcPr>
          <w:p w14:paraId="6B5A33F9" w14:textId="77777777" w:rsidR="00D13106" w:rsidRPr="00DD7448" w:rsidRDefault="00D13106" w:rsidP="00EE7577">
            <w:pPr>
              <w:pStyle w:val="NormalWeb"/>
              <w:spacing w:before="0" w:beforeAutospacing="0" w:after="0" w:afterAutospacing="0"/>
              <w:jc w:val="center"/>
              <w:rPr>
                <w:b/>
                <w:sz w:val="20"/>
                <w:szCs w:val="20"/>
                <w:lang w:val="lv-LV"/>
              </w:rPr>
            </w:pPr>
            <w:r w:rsidRPr="00DD7448">
              <w:rPr>
                <w:b/>
                <w:sz w:val="20"/>
                <w:szCs w:val="20"/>
                <w:lang w:val="lv-LV"/>
              </w:rPr>
              <w:t>Līguma summa</w:t>
            </w:r>
          </w:p>
          <w:p w14:paraId="7E88C1ED" w14:textId="77777777" w:rsidR="00D13106" w:rsidRPr="00DD7448" w:rsidRDefault="00D13106" w:rsidP="00EE7577">
            <w:pPr>
              <w:pStyle w:val="NormalWeb"/>
              <w:spacing w:before="0" w:beforeAutospacing="0" w:after="0" w:afterAutospacing="0"/>
              <w:jc w:val="center"/>
              <w:rPr>
                <w:b/>
                <w:sz w:val="20"/>
                <w:szCs w:val="20"/>
                <w:lang w:val="lv-LV"/>
              </w:rPr>
            </w:pPr>
            <w:r w:rsidRPr="00DD7448">
              <w:rPr>
                <w:b/>
                <w:sz w:val="20"/>
                <w:szCs w:val="20"/>
                <w:lang w:val="lv-LV"/>
              </w:rPr>
              <w:t>(EUR bez PVN)</w:t>
            </w:r>
          </w:p>
        </w:tc>
      </w:tr>
      <w:tr w:rsidR="00D13106" w:rsidRPr="00814016" w14:paraId="15BA196B" w14:textId="77777777" w:rsidTr="00EE7577">
        <w:tc>
          <w:tcPr>
            <w:tcW w:w="3823" w:type="dxa"/>
          </w:tcPr>
          <w:p w14:paraId="7ED39137" w14:textId="77777777" w:rsidR="00D13106" w:rsidRDefault="00D13106" w:rsidP="00EE7577">
            <w:pPr>
              <w:pStyle w:val="NormalWeb"/>
              <w:spacing w:before="0" w:beforeAutospacing="0" w:after="0" w:afterAutospacing="0"/>
              <w:jc w:val="both"/>
              <w:rPr>
                <w:b/>
                <w:sz w:val="20"/>
                <w:szCs w:val="20"/>
                <w:lang w:val="lv-LV"/>
              </w:rPr>
            </w:pPr>
            <w:r w:rsidRPr="00DD7448">
              <w:rPr>
                <w:b/>
                <w:sz w:val="20"/>
                <w:szCs w:val="20"/>
                <w:lang w:val="lv-LV"/>
              </w:rPr>
              <w:t>SIA “</w:t>
            </w:r>
            <w:r w:rsidRPr="004A7E37">
              <w:rPr>
                <w:b/>
                <w:sz w:val="20"/>
                <w:szCs w:val="20"/>
                <w:lang w:val="lv-LV"/>
              </w:rPr>
              <w:t>PricewaterhouseCoopers</w:t>
            </w:r>
            <w:r w:rsidRPr="00DD7448">
              <w:rPr>
                <w:b/>
                <w:sz w:val="20"/>
                <w:szCs w:val="20"/>
                <w:lang w:val="lv-LV"/>
              </w:rPr>
              <w:t>”</w:t>
            </w:r>
          </w:p>
          <w:p w14:paraId="1576E8DD" w14:textId="77777777" w:rsidR="00D13106" w:rsidRDefault="00D13106" w:rsidP="00EE7577">
            <w:pPr>
              <w:pStyle w:val="NormalWeb"/>
              <w:spacing w:before="0" w:beforeAutospacing="0" w:after="0" w:afterAutospacing="0"/>
              <w:jc w:val="both"/>
              <w:rPr>
                <w:sz w:val="16"/>
                <w:szCs w:val="16"/>
                <w:lang w:val="lv-LV"/>
              </w:rPr>
            </w:pPr>
            <w:r w:rsidRPr="00F32FE7">
              <w:rPr>
                <w:b/>
                <w:sz w:val="16"/>
                <w:szCs w:val="16"/>
                <w:u w:val="single"/>
                <w:lang w:val="lv-LV"/>
              </w:rPr>
              <w:t>1.daļa:</w:t>
            </w:r>
            <w:r w:rsidRPr="00F32FE7">
              <w:rPr>
                <w:sz w:val="16"/>
                <w:szCs w:val="16"/>
                <w:lang w:val="lv-LV"/>
              </w:rPr>
              <w:t xml:space="preserve"> </w:t>
            </w:r>
          </w:p>
          <w:p w14:paraId="0DD01FC2" w14:textId="77777777" w:rsidR="00D13106" w:rsidRPr="00F32FE7" w:rsidRDefault="00D13106" w:rsidP="00EE7577">
            <w:pPr>
              <w:pStyle w:val="NormalWeb"/>
              <w:spacing w:before="0" w:beforeAutospacing="0" w:after="0" w:afterAutospacing="0"/>
              <w:jc w:val="both"/>
              <w:rPr>
                <w:sz w:val="16"/>
                <w:szCs w:val="16"/>
                <w:lang w:val="lv-LV"/>
              </w:rPr>
            </w:pPr>
            <w:r w:rsidRPr="004A7E37">
              <w:rPr>
                <w:sz w:val="16"/>
                <w:szCs w:val="16"/>
                <w:lang w:val="lv-LV"/>
              </w:rPr>
              <w:t>Projekta „Ekoloģiskas suberīnskābes saturošas koksnes kompozītmateriālu saistvielas iegūšanas tehnoloģijas komercializācija” komercializācijas stratēģijas izstrāde</w:t>
            </w:r>
          </w:p>
        </w:tc>
        <w:tc>
          <w:tcPr>
            <w:tcW w:w="1784" w:type="dxa"/>
          </w:tcPr>
          <w:p w14:paraId="045F152B" w14:textId="77777777" w:rsidR="00D13106" w:rsidRPr="00DD7448" w:rsidRDefault="00D13106" w:rsidP="00EE7577">
            <w:pPr>
              <w:pStyle w:val="NormalWeb"/>
              <w:spacing w:before="0" w:beforeAutospacing="0" w:after="0" w:afterAutospacing="0"/>
              <w:jc w:val="both"/>
              <w:rPr>
                <w:sz w:val="20"/>
                <w:szCs w:val="20"/>
                <w:lang w:val="lv-LV"/>
              </w:rPr>
            </w:pPr>
            <w:r>
              <w:rPr>
                <w:sz w:val="20"/>
                <w:szCs w:val="20"/>
                <w:lang w:val="lv-LV"/>
              </w:rPr>
              <w:t>LV40003142793</w:t>
            </w:r>
          </w:p>
        </w:tc>
        <w:tc>
          <w:tcPr>
            <w:tcW w:w="2184" w:type="dxa"/>
          </w:tcPr>
          <w:p w14:paraId="4EBBD53B" w14:textId="77777777" w:rsidR="00D13106" w:rsidRPr="00DD7448" w:rsidRDefault="00D13106" w:rsidP="00EE7577">
            <w:pPr>
              <w:pStyle w:val="NormalWeb"/>
              <w:spacing w:before="0" w:beforeAutospacing="0" w:after="0" w:afterAutospacing="0"/>
              <w:jc w:val="both"/>
              <w:rPr>
                <w:sz w:val="20"/>
                <w:szCs w:val="20"/>
                <w:lang w:val="lv-LV"/>
              </w:rPr>
            </w:pPr>
            <w:r>
              <w:rPr>
                <w:sz w:val="20"/>
                <w:szCs w:val="20"/>
                <w:lang w:val="lv-LV"/>
              </w:rPr>
              <w:t>Kr. Valdemāra 21, Rīga, LV 1010`</w:t>
            </w:r>
          </w:p>
        </w:tc>
        <w:tc>
          <w:tcPr>
            <w:tcW w:w="1672" w:type="dxa"/>
          </w:tcPr>
          <w:p w14:paraId="16F024A2" w14:textId="77777777" w:rsidR="00D13106" w:rsidRPr="00DD7448" w:rsidRDefault="00D13106" w:rsidP="00EE7577">
            <w:pPr>
              <w:pStyle w:val="NormalWeb"/>
              <w:spacing w:before="0" w:beforeAutospacing="0" w:after="0" w:afterAutospacing="0"/>
              <w:jc w:val="center"/>
              <w:rPr>
                <w:b/>
                <w:sz w:val="20"/>
                <w:szCs w:val="20"/>
                <w:lang w:val="lv-LV"/>
              </w:rPr>
            </w:pPr>
            <w:r>
              <w:rPr>
                <w:b/>
                <w:sz w:val="20"/>
                <w:szCs w:val="20"/>
                <w:lang w:val="lv-LV"/>
              </w:rPr>
              <w:t>8900,00</w:t>
            </w:r>
          </w:p>
        </w:tc>
      </w:tr>
      <w:tr w:rsidR="00D13106" w:rsidRPr="00814016" w14:paraId="627A4FE3" w14:textId="77777777" w:rsidTr="00EE7577">
        <w:tc>
          <w:tcPr>
            <w:tcW w:w="3823" w:type="dxa"/>
          </w:tcPr>
          <w:p w14:paraId="1F6DEB0D" w14:textId="77777777" w:rsidR="00D13106" w:rsidRDefault="00D13106" w:rsidP="00EE7577">
            <w:pPr>
              <w:pStyle w:val="NormalWeb"/>
              <w:spacing w:before="0" w:beforeAutospacing="0" w:after="0" w:afterAutospacing="0"/>
              <w:jc w:val="both"/>
              <w:rPr>
                <w:sz w:val="16"/>
                <w:szCs w:val="16"/>
                <w:lang w:val="lv-LV"/>
              </w:rPr>
            </w:pPr>
            <w:r w:rsidRPr="00F32FE7">
              <w:rPr>
                <w:b/>
                <w:sz w:val="16"/>
                <w:szCs w:val="16"/>
                <w:u w:val="single"/>
                <w:lang w:val="lv-LV"/>
              </w:rPr>
              <w:t>2.daļa:</w:t>
            </w:r>
            <w:r w:rsidRPr="00F32FE7">
              <w:rPr>
                <w:sz w:val="16"/>
                <w:szCs w:val="16"/>
                <w:lang w:val="lv-LV"/>
              </w:rPr>
              <w:t xml:space="preserve"> </w:t>
            </w:r>
          </w:p>
          <w:p w14:paraId="56DF08A5" w14:textId="77777777" w:rsidR="00D13106" w:rsidRPr="004A7E37" w:rsidRDefault="00D13106" w:rsidP="00EE7577">
            <w:pPr>
              <w:pStyle w:val="NormalWeb"/>
              <w:spacing w:before="0" w:beforeAutospacing="0" w:after="0" w:afterAutospacing="0"/>
              <w:jc w:val="both"/>
              <w:rPr>
                <w:sz w:val="16"/>
                <w:szCs w:val="16"/>
                <w:lang w:val="lv-LV"/>
              </w:rPr>
            </w:pPr>
            <w:r w:rsidRPr="004A7E37">
              <w:rPr>
                <w:sz w:val="16"/>
                <w:szCs w:val="16"/>
                <w:lang w:val="lv-LV"/>
              </w:rPr>
              <w:t>Projekta „Mikroorganismu augšanas kontrole ar mākslīgām inteliģentām sistēmām” komercializācijas stratēģijas izstrāde</w:t>
            </w:r>
          </w:p>
        </w:tc>
        <w:tc>
          <w:tcPr>
            <w:tcW w:w="5640" w:type="dxa"/>
            <w:gridSpan w:val="3"/>
            <w:vAlign w:val="center"/>
          </w:tcPr>
          <w:p w14:paraId="455B8140" w14:textId="77777777" w:rsidR="00D13106" w:rsidRPr="002F7D00" w:rsidRDefault="00D13106" w:rsidP="00EE7577">
            <w:pPr>
              <w:pStyle w:val="NormalWeb"/>
              <w:spacing w:before="0" w:beforeAutospacing="0" w:after="0" w:afterAutospacing="0"/>
              <w:jc w:val="center"/>
              <w:rPr>
                <w:sz w:val="20"/>
                <w:szCs w:val="20"/>
                <w:lang w:val="lv-LV"/>
              </w:rPr>
            </w:pPr>
            <w:r w:rsidRPr="002F7D00">
              <w:rPr>
                <w:sz w:val="20"/>
                <w:szCs w:val="20"/>
                <w:lang w:val="lv-LV"/>
              </w:rPr>
              <w:t>Iepirkuma procedūra izbeigta bez rezultāta, jo nav saņemti iepirkuma nolikumā noteiktajām prasībām atbilstoši piedāvājumi</w:t>
            </w:r>
          </w:p>
        </w:tc>
      </w:tr>
    </w:tbl>
    <w:p w14:paraId="462B375D" w14:textId="6EDA75E7" w:rsidR="00F3274C" w:rsidRPr="00D13106" w:rsidRDefault="00D13106" w:rsidP="00F3274C">
      <w:pPr>
        <w:jc w:val="both"/>
      </w:pPr>
      <w:r w:rsidRPr="00D13106">
        <w:t>Balsojums: vienbalsīgs</w:t>
      </w:r>
    </w:p>
    <w:p w14:paraId="02F7C740" w14:textId="77777777" w:rsidR="00F3274C" w:rsidRDefault="00F3274C" w:rsidP="00F3274C"/>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22"/>
        <w:gridCol w:w="2802"/>
      </w:tblGrid>
      <w:tr w:rsidR="00F3274C" w14:paraId="0C2AFF7C" w14:textId="77777777" w:rsidTr="00EE7577">
        <w:tc>
          <w:tcPr>
            <w:tcW w:w="6232" w:type="dxa"/>
          </w:tcPr>
          <w:p w14:paraId="76A39B44" w14:textId="22BEC9A4" w:rsidR="00F3274C" w:rsidRDefault="00F3274C" w:rsidP="00890CF0">
            <w:r>
              <w:t xml:space="preserve">Iepirkumu komisijas </w:t>
            </w:r>
            <w:r w:rsidRPr="00890CF0">
              <w:t>priekšsēdētāj</w:t>
            </w:r>
            <w:r w:rsidR="00890CF0" w:rsidRPr="00890CF0">
              <w:t>s</w:t>
            </w:r>
            <w:r w:rsidRPr="00890CF0">
              <w:t xml:space="preserve"> </w:t>
            </w:r>
          </w:p>
        </w:tc>
        <w:tc>
          <w:tcPr>
            <w:tcW w:w="322" w:type="dxa"/>
          </w:tcPr>
          <w:p w14:paraId="7D8888AC" w14:textId="77777777" w:rsidR="00F3274C" w:rsidRDefault="00F3274C" w:rsidP="00EE7577"/>
        </w:tc>
        <w:tc>
          <w:tcPr>
            <w:tcW w:w="2802" w:type="dxa"/>
          </w:tcPr>
          <w:p w14:paraId="79F020E6" w14:textId="0B19E8D5" w:rsidR="00F3274C" w:rsidRPr="00890CF0" w:rsidRDefault="00890CF0" w:rsidP="00890CF0">
            <w:pPr>
              <w:pStyle w:val="ListParagraph"/>
              <w:numPr>
                <w:ilvl w:val="0"/>
                <w:numId w:val="4"/>
              </w:numPr>
              <w:jc w:val="right"/>
            </w:pPr>
            <w:r w:rsidRPr="00890CF0">
              <w:t>Žūriņš</w:t>
            </w:r>
          </w:p>
        </w:tc>
      </w:tr>
      <w:tr w:rsidR="00F3274C" w14:paraId="74483A2A" w14:textId="77777777" w:rsidTr="00EE7577">
        <w:tc>
          <w:tcPr>
            <w:tcW w:w="6232" w:type="dxa"/>
          </w:tcPr>
          <w:p w14:paraId="6897E91F" w14:textId="1745C00C" w:rsidR="00F3274C" w:rsidRDefault="00F3274C" w:rsidP="00EE7577"/>
          <w:p w14:paraId="69E53B90" w14:textId="77777777" w:rsidR="00DE791B" w:rsidRDefault="00DE791B" w:rsidP="00EE7577"/>
          <w:p w14:paraId="26D7497E" w14:textId="4D75CC6B" w:rsidR="00F3274C" w:rsidRDefault="00F3274C" w:rsidP="00DE791B">
            <w:r>
              <w:t xml:space="preserve">Komisijas </w:t>
            </w:r>
            <w:r w:rsidR="00DE791B">
              <w:t>sekretāre</w:t>
            </w:r>
          </w:p>
        </w:tc>
        <w:tc>
          <w:tcPr>
            <w:tcW w:w="322" w:type="dxa"/>
          </w:tcPr>
          <w:p w14:paraId="2C2B2A96" w14:textId="77777777" w:rsidR="00F3274C" w:rsidRDefault="00F3274C" w:rsidP="00EE7577"/>
        </w:tc>
        <w:tc>
          <w:tcPr>
            <w:tcW w:w="2802" w:type="dxa"/>
          </w:tcPr>
          <w:p w14:paraId="0F0D7EBB" w14:textId="77777777" w:rsidR="00F3274C" w:rsidRPr="00890CF0" w:rsidRDefault="00F3274C" w:rsidP="00EE7577">
            <w:pPr>
              <w:jc w:val="right"/>
            </w:pPr>
          </w:p>
          <w:p w14:paraId="7BF11620" w14:textId="77777777" w:rsidR="00DE791B" w:rsidRDefault="00DE791B" w:rsidP="00EE7577">
            <w:pPr>
              <w:jc w:val="right"/>
            </w:pPr>
          </w:p>
          <w:p w14:paraId="13C3954B" w14:textId="1A2AEDCA" w:rsidR="00F3274C" w:rsidRPr="00890CF0" w:rsidRDefault="00DE791B" w:rsidP="00EE7577">
            <w:pPr>
              <w:jc w:val="right"/>
            </w:pPr>
            <w:r>
              <w:t>I.Ušacka</w:t>
            </w:r>
          </w:p>
          <w:p w14:paraId="51430B0D" w14:textId="77777777" w:rsidR="00F3274C" w:rsidRPr="00890CF0" w:rsidRDefault="00F3274C" w:rsidP="00EE7577">
            <w:pPr>
              <w:jc w:val="right"/>
            </w:pPr>
          </w:p>
          <w:p w14:paraId="271F3BDC" w14:textId="77777777" w:rsidR="00F3274C" w:rsidRPr="00890CF0" w:rsidRDefault="00F3274C" w:rsidP="00DE791B">
            <w:pPr>
              <w:jc w:val="right"/>
            </w:pPr>
          </w:p>
        </w:tc>
      </w:tr>
    </w:tbl>
    <w:p w14:paraId="11EC55E5" w14:textId="77777777" w:rsidR="00F3274C" w:rsidRDefault="00F3274C" w:rsidP="00F3274C"/>
    <w:p w14:paraId="32A7F6C0" w14:textId="77777777" w:rsidR="00F3274C" w:rsidRDefault="00F3274C" w:rsidP="00F3274C">
      <w:pPr>
        <w:spacing w:after="160" w:line="259" w:lineRule="auto"/>
        <w:sectPr w:rsidR="00F3274C" w:rsidSect="00BE17B6">
          <w:footerReference w:type="default" r:id="rId7"/>
          <w:pgSz w:w="11906" w:h="16838"/>
          <w:pgMar w:top="993" w:right="1558" w:bottom="567" w:left="1440" w:header="708" w:footer="411" w:gutter="0"/>
          <w:cols w:space="708"/>
          <w:docGrid w:linePitch="360"/>
        </w:sectPr>
      </w:pPr>
    </w:p>
    <w:p w14:paraId="70B2054E" w14:textId="77777777" w:rsidR="00F3274C" w:rsidRDefault="00F3274C" w:rsidP="00F3274C">
      <w:pPr>
        <w:spacing w:after="160" w:line="259" w:lineRule="auto"/>
        <w:jc w:val="right"/>
      </w:pPr>
    </w:p>
    <w:p w14:paraId="78826E34" w14:textId="77777777" w:rsidR="00F3274C" w:rsidRDefault="00F3274C" w:rsidP="00F3274C">
      <w:pPr>
        <w:spacing w:after="160" w:line="259" w:lineRule="auto"/>
        <w:jc w:val="right"/>
      </w:pPr>
    </w:p>
    <w:p w14:paraId="3ECABE3F" w14:textId="77777777" w:rsidR="00F3274C" w:rsidRDefault="00F3274C" w:rsidP="00F3274C">
      <w:pPr>
        <w:spacing w:after="160" w:line="259" w:lineRule="auto"/>
        <w:jc w:val="right"/>
      </w:pPr>
    </w:p>
    <w:p w14:paraId="02F14C62" w14:textId="77777777" w:rsidR="00F3274C" w:rsidRDefault="00F3274C" w:rsidP="00F3274C"/>
    <w:p w14:paraId="7E0C08BD" w14:textId="77777777" w:rsidR="00F3274C" w:rsidRDefault="00F3274C" w:rsidP="00F3274C"/>
    <w:p w14:paraId="2EB84342" w14:textId="77777777" w:rsidR="00F3274C" w:rsidRDefault="00F3274C" w:rsidP="00F3274C"/>
    <w:p w14:paraId="6DF90A79" w14:textId="77777777" w:rsidR="00F3274C" w:rsidRDefault="00F3274C" w:rsidP="00F3274C"/>
    <w:p w14:paraId="0613B973" w14:textId="77777777" w:rsidR="00F3274C" w:rsidRDefault="00F3274C" w:rsidP="00F3274C"/>
    <w:p w14:paraId="3DBE1D0F" w14:textId="77777777" w:rsidR="00F3274C" w:rsidRDefault="00F3274C" w:rsidP="00F3274C"/>
    <w:p w14:paraId="416DAFB3" w14:textId="77777777" w:rsidR="00BA60D8" w:rsidRDefault="00BA60D8"/>
    <w:sectPr w:rsidR="00BA60D8" w:rsidSect="005E2AFC">
      <w:pgSz w:w="16838" w:h="11906" w:orient="landscape"/>
      <w:pgMar w:top="991" w:right="567" w:bottom="1440" w:left="851"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82BF1" w14:textId="77777777" w:rsidR="004D715A" w:rsidRDefault="004D715A" w:rsidP="00D7388C">
      <w:r>
        <w:separator/>
      </w:r>
    </w:p>
  </w:endnote>
  <w:endnote w:type="continuationSeparator" w:id="0">
    <w:p w14:paraId="36908A31" w14:textId="77777777" w:rsidR="004D715A" w:rsidRDefault="004D715A" w:rsidP="00D7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A6CE" w14:textId="77777777" w:rsidR="00740D74" w:rsidRDefault="004D715A">
    <w:pPr>
      <w:pStyle w:val="Footer"/>
      <w:jc w:val="right"/>
    </w:pPr>
  </w:p>
  <w:p w14:paraId="690A30DB" w14:textId="77777777" w:rsidR="00740D74" w:rsidRDefault="004D71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C0EC" w14:textId="77777777" w:rsidR="004D715A" w:rsidRDefault="004D715A" w:rsidP="00D7388C">
      <w:r>
        <w:separator/>
      </w:r>
    </w:p>
  </w:footnote>
  <w:footnote w:type="continuationSeparator" w:id="0">
    <w:p w14:paraId="052C3E18" w14:textId="77777777" w:rsidR="004D715A" w:rsidRDefault="004D715A" w:rsidP="00D738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0968"/>
    <w:multiLevelType w:val="hybridMultilevel"/>
    <w:tmpl w:val="60E6AB86"/>
    <w:lvl w:ilvl="0" w:tplc="30C2F7C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714BFF"/>
    <w:multiLevelType w:val="hybridMultilevel"/>
    <w:tmpl w:val="6658C59A"/>
    <w:lvl w:ilvl="0" w:tplc="4B3464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D82D8F"/>
    <w:multiLevelType w:val="hybridMultilevel"/>
    <w:tmpl w:val="FDC046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755F7D"/>
    <w:multiLevelType w:val="hybridMultilevel"/>
    <w:tmpl w:val="AD24D240"/>
    <w:lvl w:ilvl="0" w:tplc="EC8AF1D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4C"/>
    <w:rsid w:val="0017736A"/>
    <w:rsid w:val="00282C92"/>
    <w:rsid w:val="002D6F82"/>
    <w:rsid w:val="004D715A"/>
    <w:rsid w:val="00510506"/>
    <w:rsid w:val="00554AFF"/>
    <w:rsid w:val="006D15AB"/>
    <w:rsid w:val="00890CF0"/>
    <w:rsid w:val="00B242A4"/>
    <w:rsid w:val="00BA60D8"/>
    <w:rsid w:val="00C41C0B"/>
    <w:rsid w:val="00D13106"/>
    <w:rsid w:val="00D7388C"/>
    <w:rsid w:val="00DE791B"/>
    <w:rsid w:val="00F327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28CA93F"/>
  <w15:chartTrackingRefBased/>
  <w15:docId w15:val="{50369EED-A611-4E77-A931-C05C649A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74C"/>
    <w:pPr>
      <w:ind w:left="720"/>
      <w:contextualSpacing/>
    </w:pPr>
  </w:style>
  <w:style w:type="table" w:styleId="TableGrid">
    <w:name w:val="Table Grid"/>
    <w:basedOn w:val="TableNormal"/>
    <w:rsid w:val="00F3274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274C"/>
    <w:pPr>
      <w:tabs>
        <w:tab w:val="center" w:pos="4153"/>
        <w:tab w:val="right" w:pos="8306"/>
      </w:tabs>
    </w:pPr>
  </w:style>
  <w:style w:type="character" w:customStyle="1" w:styleId="FooterChar">
    <w:name w:val="Footer Char"/>
    <w:basedOn w:val="DefaultParagraphFont"/>
    <w:link w:val="Footer"/>
    <w:uiPriority w:val="99"/>
    <w:rsid w:val="00F3274C"/>
    <w:rPr>
      <w:rFonts w:ascii="Times New Roman" w:eastAsia="Times New Roman" w:hAnsi="Times New Roman" w:cs="Times New Roman"/>
      <w:sz w:val="24"/>
      <w:szCs w:val="24"/>
      <w:lang w:eastAsia="lv-LV"/>
    </w:rPr>
  </w:style>
  <w:style w:type="paragraph" w:styleId="NormalWeb">
    <w:name w:val="Normal (Web)"/>
    <w:basedOn w:val="Normal"/>
    <w:rsid w:val="00F3274C"/>
    <w:pPr>
      <w:spacing w:before="100" w:beforeAutospacing="1" w:after="100" w:afterAutospacing="1"/>
    </w:pPr>
    <w:rPr>
      <w:lang w:val="en-GB" w:eastAsia="en-US"/>
    </w:rPr>
  </w:style>
  <w:style w:type="character" w:styleId="CommentReference">
    <w:name w:val="annotation reference"/>
    <w:basedOn w:val="DefaultParagraphFont"/>
    <w:uiPriority w:val="99"/>
    <w:semiHidden/>
    <w:unhideWhenUsed/>
    <w:rsid w:val="00C41C0B"/>
    <w:rPr>
      <w:sz w:val="16"/>
      <w:szCs w:val="16"/>
    </w:rPr>
  </w:style>
  <w:style w:type="paragraph" w:styleId="CommentText">
    <w:name w:val="annotation text"/>
    <w:basedOn w:val="Normal"/>
    <w:link w:val="CommentTextChar"/>
    <w:uiPriority w:val="99"/>
    <w:semiHidden/>
    <w:unhideWhenUsed/>
    <w:rsid w:val="00C41C0B"/>
    <w:rPr>
      <w:sz w:val="20"/>
      <w:szCs w:val="20"/>
    </w:rPr>
  </w:style>
  <w:style w:type="character" w:customStyle="1" w:styleId="CommentTextChar">
    <w:name w:val="Comment Text Char"/>
    <w:basedOn w:val="DefaultParagraphFont"/>
    <w:link w:val="CommentText"/>
    <w:uiPriority w:val="99"/>
    <w:semiHidden/>
    <w:rsid w:val="00C41C0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41C0B"/>
    <w:rPr>
      <w:b/>
      <w:bCs/>
    </w:rPr>
  </w:style>
  <w:style w:type="character" w:customStyle="1" w:styleId="CommentSubjectChar">
    <w:name w:val="Comment Subject Char"/>
    <w:basedOn w:val="CommentTextChar"/>
    <w:link w:val="CommentSubject"/>
    <w:uiPriority w:val="99"/>
    <w:semiHidden/>
    <w:rsid w:val="00C41C0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41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0B"/>
    <w:rPr>
      <w:rFonts w:ascii="Segoe UI" w:eastAsia="Times New Roman" w:hAnsi="Segoe UI" w:cs="Segoe UI"/>
      <w:sz w:val="18"/>
      <w:szCs w:val="18"/>
      <w:lang w:eastAsia="lv-LV"/>
    </w:rPr>
  </w:style>
  <w:style w:type="character" w:styleId="FootnoteReference">
    <w:name w:val="footnote reference"/>
    <w:uiPriority w:val="99"/>
    <w:rsid w:val="00D7388C"/>
    <w:rPr>
      <w:vertAlign w:val="superscript"/>
    </w:rPr>
  </w:style>
  <w:style w:type="character" w:customStyle="1" w:styleId="FootnoteTextChar">
    <w:name w:val="Footnote Text Char"/>
    <w:basedOn w:val="DefaultParagraphFont"/>
    <w:link w:val="FootnoteText"/>
    <w:uiPriority w:val="99"/>
    <w:rsid w:val="00D7388C"/>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D7388C"/>
    <w:rPr>
      <w:sz w:val="20"/>
      <w:szCs w:val="20"/>
      <w:lang w:eastAsia="ar-SA"/>
    </w:rPr>
  </w:style>
  <w:style w:type="character" w:customStyle="1" w:styleId="FootnoteTextChar1">
    <w:name w:val="Footnote Text Char1"/>
    <w:basedOn w:val="DefaultParagraphFont"/>
    <w:uiPriority w:val="99"/>
    <w:semiHidden/>
    <w:rsid w:val="00D7388C"/>
    <w:rPr>
      <w:rFonts w:ascii="Times New Roman" w:eastAsia="Times New Roman" w:hAnsi="Times New Roman" w:cs="Times New Roman"/>
      <w:sz w:val="20"/>
      <w:szCs w:val="20"/>
      <w:lang w:eastAsia="lv-LV"/>
    </w:rPr>
  </w:style>
  <w:style w:type="character" w:customStyle="1" w:styleId="ListParagraphChar">
    <w:name w:val="List Paragraph Char"/>
    <w:link w:val="ListParagraph"/>
    <w:uiPriority w:val="34"/>
    <w:rsid w:val="00D1310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4719</Words>
  <Characters>2690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2018-04-19T06:48:00Z</cp:lastPrinted>
  <dcterms:created xsi:type="dcterms:W3CDTF">2018-04-16T08:39:00Z</dcterms:created>
  <dcterms:modified xsi:type="dcterms:W3CDTF">2018-04-19T06:50:00Z</dcterms:modified>
</cp:coreProperties>
</file>