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0B49" w14:textId="77777777" w:rsidR="003B5111" w:rsidRPr="00A50BC3" w:rsidRDefault="003B5111" w:rsidP="003B5111">
      <w:pPr>
        <w:jc w:val="center"/>
        <w:rPr>
          <w:b/>
          <w:bCs/>
          <w:sz w:val="22"/>
          <w:szCs w:val="22"/>
          <w:lang w:val="lv-LV"/>
        </w:rPr>
      </w:pPr>
      <w:r w:rsidRPr="00A50BC3">
        <w:rPr>
          <w:b/>
          <w:bCs/>
          <w:sz w:val="22"/>
          <w:szCs w:val="22"/>
          <w:lang w:val="lv-LV"/>
        </w:rPr>
        <w:t>ATKLĀTA KONKURSA</w:t>
      </w:r>
    </w:p>
    <w:p w14:paraId="308AE229" w14:textId="77777777" w:rsidR="0092006F" w:rsidRDefault="0092006F" w:rsidP="003B5111">
      <w:pPr>
        <w:jc w:val="center"/>
        <w:rPr>
          <w:b/>
          <w:bCs/>
          <w:sz w:val="22"/>
          <w:szCs w:val="22"/>
          <w:lang w:val="lv-LV"/>
        </w:rPr>
      </w:pPr>
      <w:r w:rsidRPr="0092006F">
        <w:rPr>
          <w:b/>
          <w:bCs/>
          <w:sz w:val="22"/>
          <w:szCs w:val="22"/>
          <w:lang w:val="lv-LV"/>
        </w:rPr>
        <w:t>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p>
    <w:p w14:paraId="5B13156F" w14:textId="77777777" w:rsidR="003B5111" w:rsidRPr="00A50BC3" w:rsidRDefault="003B5111" w:rsidP="003B5111">
      <w:pPr>
        <w:jc w:val="center"/>
        <w:rPr>
          <w:b/>
          <w:bCs/>
          <w:sz w:val="22"/>
          <w:szCs w:val="22"/>
          <w:lang w:val="lv-LV"/>
        </w:rPr>
      </w:pPr>
      <w:r w:rsidRPr="00A50BC3">
        <w:rPr>
          <w:b/>
          <w:bCs/>
          <w:sz w:val="22"/>
          <w:szCs w:val="22"/>
          <w:lang w:val="lv-LV"/>
        </w:rPr>
        <w:t>Identifikācijas Nr. LV KĶI-2017/</w:t>
      </w:r>
      <w:r w:rsidR="0092006F">
        <w:rPr>
          <w:b/>
          <w:bCs/>
          <w:sz w:val="22"/>
          <w:szCs w:val="22"/>
          <w:lang w:val="lv-LV"/>
        </w:rPr>
        <w:t>17</w:t>
      </w:r>
      <w:r w:rsidRPr="00A50BC3">
        <w:rPr>
          <w:b/>
          <w:bCs/>
          <w:sz w:val="22"/>
          <w:szCs w:val="22"/>
          <w:lang w:val="lv-LV"/>
        </w:rPr>
        <w:t>-AK</w:t>
      </w:r>
      <w:r w:rsidR="0092006F">
        <w:rPr>
          <w:b/>
          <w:bCs/>
          <w:sz w:val="22"/>
          <w:szCs w:val="22"/>
          <w:lang w:val="lv-LV"/>
        </w:rPr>
        <w:t>-ERAF</w:t>
      </w:r>
    </w:p>
    <w:p w14:paraId="062A3BAA" w14:textId="77777777" w:rsidR="003B5111" w:rsidRPr="00A50BC3" w:rsidRDefault="003B5111" w:rsidP="003B5111">
      <w:pPr>
        <w:jc w:val="center"/>
        <w:rPr>
          <w:b/>
          <w:bCs/>
          <w:sz w:val="22"/>
          <w:szCs w:val="22"/>
          <w:lang w:val="lv-LV"/>
        </w:rPr>
      </w:pPr>
      <w:r w:rsidRPr="00A50BC3">
        <w:rPr>
          <w:b/>
          <w:bCs/>
          <w:sz w:val="22"/>
          <w:szCs w:val="22"/>
          <w:lang w:val="lv-LV"/>
        </w:rPr>
        <w:t>Z I Ņ O J U M S</w:t>
      </w:r>
    </w:p>
    <w:p w14:paraId="1D3F914C" w14:textId="77777777" w:rsidR="003B5111" w:rsidRPr="00A50BC3" w:rsidRDefault="003B5111" w:rsidP="003B5111">
      <w:pPr>
        <w:rPr>
          <w:sz w:val="22"/>
          <w:szCs w:val="22"/>
          <w:lang w:val="lv-LV"/>
        </w:rPr>
      </w:pPr>
    </w:p>
    <w:p w14:paraId="2AB5CE5A" w14:textId="3FF03CC8" w:rsidR="003B5111" w:rsidRPr="00A50BC3" w:rsidRDefault="003B5111" w:rsidP="003B5111">
      <w:pPr>
        <w:jc w:val="right"/>
        <w:rPr>
          <w:b/>
          <w:bCs/>
          <w:sz w:val="22"/>
          <w:szCs w:val="22"/>
          <w:lang w:val="lv-LV"/>
        </w:rPr>
      </w:pPr>
      <w:r w:rsidRPr="00A50BC3">
        <w:rPr>
          <w:b/>
          <w:bCs/>
          <w:sz w:val="22"/>
          <w:szCs w:val="22"/>
          <w:lang w:val="lv-LV"/>
        </w:rPr>
        <w:t>Rīgā, 201</w:t>
      </w:r>
      <w:r w:rsidR="0092006F">
        <w:rPr>
          <w:b/>
          <w:bCs/>
          <w:sz w:val="22"/>
          <w:szCs w:val="22"/>
          <w:lang w:val="lv-LV"/>
        </w:rPr>
        <w:t>8</w:t>
      </w:r>
      <w:r w:rsidRPr="00A50BC3">
        <w:rPr>
          <w:b/>
          <w:bCs/>
          <w:sz w:val="22"/>
          <w:szCs w:val="22"/>
          <w:lang w:val="lv-LV"/>
        </w:rPr>
        <w:t xml:space="preserve">. gada </w:t>
      </w:r>
      <w:r w:rsidR="00466737">
        <w:rPr>
          <w:b/>
          <w:bCs/>
          <w:sz w:val="22"/>
          <w:szCs w:val="22"/>
          <w:lang w:val="lv-LV"/>
        </w:rPr>
        <w:t>06. martā</w:t>
      </w:r>
      <w:r w:rsidRPr="00A50BC3">
        <w:rPr>
          <w:b/>
          <w:bCs/>
          <w:sz w:val="22"/>
          <w:szCs w:val="22"/>
          <w:lang w:val="lv-LV"/>
        </w:rPr>
        <w:t xml:space="preserve"> </w:t>
      </w:r>
    </w:p>
    <w:p w14:paraId="1BBA1FF3" w14:textId="77777777" w:rsidR="003B5111" w:rsidRPr="00A50BC3" w:rsidRDefault="003B5111" w:rsidP="003B5111">
      <w:pPr>
        <w:jc w:val="right"/>
        <w:rPr>
          <w:b/>
          <w:bCs/>
          <w:sz w:val="22"/>
          <w:szCs w:val="22"/>
          <w:lang w:val="lv-LV"/>
        </w:rPr>
      </w:pPr>
    </w:p>
    <w:p w14:paraId="4E686B2B" w14:textId="77777777" w:rsidR="003B5111" w:rsidRPr="00A50BC3" w:rsidRDefault="003B5111" w:rsidP="003B5111">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14:paraId="16E42BD0" w14:textId="77777777" w:rsidR="003B5111" w:rsidRDefault="003B5111" w:rsidP="003B5111">
      <w:pPr>
        <w:jc w:val="both"/>
        <w:rPr>
          <w:sz w:val="22"/>
          <w:szCs w:val="22"/>
          <w:lang w:val="lv-LV"/>
        </w:rPr>
      </w:pPr>
      <w:r w:rsidRPr="00A50BC3">
        <w:rPr>
          <w:b/>
          <w:sz w:val="22"/>
          <w:szCs w:val="22"/>
          <w:lang w:val="lv-LV"/>
        </w:rPr>
        <w:t xml:space="preserve">2. Iepirkuma priekšmets: </w:t>
      </w:r>
    </w:p>
    <w:p w14:paraId="4A718036" w14:textId="77777777" w:rsidR="0092006F" w:rsidRPr="0092006F" w:rsidRDefault="0092006F" w:rsidP="0092006F">
      <w:pPr>
        <w:jc w:val="both"/>
        <w:rPr>
          <w:sz w:val="22"/>
          <w:szCs w:val="22"/>
          <w:lang w:val="lv-LV"/>
        </w:rPr>
      </w:pPr>
      <w:r w:rsidRPr="0092006F">
        <w:rPr>
          <w:b/>
          <w:sz w:val="22"/>
          <w:szCs w:val="22"/>
          <w:u w:val="single"/>
          <w:lang w:val="lv-LV"/>
        </w:rPr>
        <w:t>1.daļa:</w:t>
      </w:r>
      <w:r w:rsidRPr="0092006F">
        <w:rPr>
          <w:sz w:val="22"/>
          <w:szCs w:val="22"/>
          <w:lang w:val="lv-LV"/>
        </w:rPr>
        <w:t xml:space="preserve"> Latvijas Valsts Koksnes ķīmijas institūta pilot iekārtu parka angāra, Aizkraukles ielā 21, Rīgā ēkas kadastra Nr. 01001150309014 būvprojekta minimālā sastāvā un būvprojekta izstrāde un autoruzraudzība (CPV kodi: </w:t>
      </w:r>
      <w:r w:rsidRPr="0092006F">
        <w:rPr>
          <w:sz w:val="22"/>
          <w:szCs w:val="22"/>
          <w:lang w:val="lv-LV"/>
        </w:rPr>
        <w:tab/>
        <w:t>71220000-6, arhitektūras projektēšanas pakalpojumi; 71320000-7, inženiertehniskās projektēšanas pakalpojumi; 71248000-8, projekta un dokumentācijas uzraudzība);</w:t>
      </w:r>
    </w:p>
    <w:p w14:paraId="7F50738D" w14:textId="77777777" w:rsidR="0092006F" w:rsidRPr="0092006F" w:rsidRDefault="0092006F" w:rsidP="0092006F">
      <w:pPr>
        <w:jc w:val="both"/>
        <w:rPr>
          <w:sz w:val="22"/>
          <w:szCs w:val="22"/>
          <w:lang w:val="lv-LV"/>
        </w:rPr>
      </w:pPr>
      <w:r w:rsidRPr="0092006F">
        <w:rPr>
          <w:b/>
          <w:sz w:val="22"/>
          <w:szCs w:val="22"/>
          <w:u w:val="single"/>
          <w:lang w:val="lv-LV"/>
        </w:rPr>
        <w:t>2.daļa:</w:t>
      </w:r>
      <w:r w:rsidRPr="0092006F">
        <w:rPr>
          <w:sz w:val="22"/>
          <w:szCs w:val="22"/>
          <w:lang w:val="lv-LV"/>
        </w:rPr>
        <w:t xml:space="preserve"> Ventilācijas sistēmas atjaunošanas projekts Koksnes ķīmijas institūta ēkai Dzērbenes ielā 27, Rīgā, ēkas kadastra Nr. 01001150310001, un autoruzraudzība (CPV kodi: </w:t>
      </w:r>
      <w:r w:rsidRPr="0092006F">
        <w:rPr>
          <w:sz w:val="22"/>
          <w:szCs w:val="22"/>
          <w:lang w:val="lv-LV"/>
        </w:rPr>
        <w:tab/>
        <w:t>71220000-6, arhitektūras projektēšanas pakalpojumi; 71320000-7, inženiertehniskās projektēšanas pakalpojumi, 71248000-8, projekta un dokumentācijas uzraudzība).</w:t>
      </w:r>
    </w:p>
    <w:p w14:paraId="4C6DE38E" w14:textId="77777777" w:rsidR="003B5111" w:rsidRPr="00A50BC3" w:rsidRDefault="003B5111" w:rsidP="003B5111">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LV KĶI-2017/</w:t>
      </w:r>
      <w:r w:rsidR="002E6EF6">
        <w:rPr>
          <w:rFonts w:cs="Arial"/>
          <w:b/>
          <w:bCs/>
          <w:iCs/>
          <w:sz w:val="22"/>
          <w:szCs w:val="22"/>
          <w:lang w:val="lv-LV"/>
        </w:rPr>
        <w:t>17</w:t>
      </w:r>
      <w:r w:rsidRPr="00A50BC3">
        <w:rPr>
          <w:rFonts w:cs="Arial"/>
          <w:b/>
          <w:bCs/>
          <w:iCs/>
          <w:sz w:val="22"/>
          <w:szCs w:val="22"/>
          <w:lang w:val="lv-LV"/>
        </w:rPr>
        <w:t>-AK</w:t>
      </w:r>
      <w:r w:rsidR="002E6EF6">
        <w:rPr>
          <w:rFonts w:cs="Arial"/>
          <w:b/>
          <w:bCs/>
          <w:iCs/>
          <w:sz w:val="22"/>
          <w:szCs w:val="22"/>
          <w:lang w:val="lv-LV"/>
        </w:rPr>
        <w:t>-ERAF</w:t>
      </w:r>
      <w:r w:rsidRPr="00A50BC3">
        <w:rPr>
          <w:rFonts w:cs="Arial"/>
          <w:b/>
          <w:bCs/>
          <w:iCs/>
          <w:sz w:val="22"/>
          <w:szCs w:val="22"/>
          <w:lang w:val="lv-LV"/>
        </w:rPr>
        <w:t>.</w:t>
      </w:r>
    </w:p>
    <w:p w14:paraId="2EBF97D4" w14:textId="77777777" w:rsidR="003B5111" w:rsidRPr="00A50BC3" w:rsidRDefault="003B5111" w:rsidP="003B5111">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8"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sidR="002E6EF6">
        <w:rPr>
          <w:bCs/>
          <w:sz w:val="22"/>
          <w:szCs w:val="22"/>
          <w:lang w:val="lv-LV"/>
        </w:rPr>
        <w:t>05.12.2017</w:t>
      </w:r>
      <w:r w:rsidRPr="00A50BC3">
        <w:rPr>
          <w:bCs/>
          <w:sz w:val="22"/>
          <w:szCs w:val="22"/>
          <w:lang w:val="lv-LV"/>
        </w:rPr>
        <w:t xml:space="preserve">. </w:t>
      </w:r>
    </w:p>
    <w:p w14:paraId="0730604F" w14:textId="77777777" w:rsidR="002E6EF6" w:rsidRDefault="003B5111" w:rsidP="003B5111">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w:t>
      </w:r>
      <w:r w:rsidR="002E6EF6">
        <w:rPr>
          <w:b/>
          <w:sz w:val="22"/>
          <w:szCs w:val="22"/>
          <w:lang w:val="lv-LV"/>
        </w:rPr>
        <w:t>03.10</w:t>
      </w:r>
      <w:r w:rsidRPr="00A50BC3">
        <w:rPr>
          <w:b/>
          <w:sz w:val="22"/>
          <w:szCs w:val="22"/>
          <w:lang w:val="lv-LV"/>
        </w:rPr>
        <w:t xml:space="preserve">.2017 rīkojumu Nr. </w:t>
      </w:r>
      <w:r w:rsidR="002E6EF6">
        <w:rPr>
          <w:b/>
          <w:sz w:val="22"/>
          <w:szCs w:val="22"/>
          <w:lang w:val="lv-LV"/>
        </w:rPr>
        <w:t>29</w:t>
      </w:r>
      <w:r w:rsidRPr="00A50BC3">
        <w:rPr>
          <w:b/>
          <w:sz w:val="22"/>
          <w:szCs w:val="22"/>
          <w:lang w:val="lv-LV"/>
        </w:rPr>
        <w:t xml:space="preserve">: </w:t>
      </w:r>
    </w:p>
    <w:p w14:paraId="65EB6454" w14:textId="77777777" w:rsidR="002E6EF6" w:rsidRDefault="002E6EF6" w:rsidP="003B5111">
      <w:pPr>
        <w:jc w:val="both"/>
        <w:rPr>
          <w:sz w:val="22"/>
          <w:szCs w:val="22"/>
          <w:lang w:val="lv-LV"/>
        </w:rPr>
      </w:pPr>
      <w:r>
        <w:rPr>
          <w:bCs/>
          <w:sz w:val="22"/>
          <w:szCs w:val="22"/>
          <w:lang w:val="lv-LV"/>
        </w:rPr>
        <w:t>I</w:t>
      </w:r>
      <w:r w:rsidR="003B5111" w:rsidRPr="00A50BC3">
        <w:rPr>
          <w:bCs/>
          <w:sz w:val="22"/>
          <w:szCs w:val="22"/>
          <w:lang w:val="lv-LV"/>
        </w:rPr>
        <w:t xml:space="preserve">epirkuma komisijas priekšsēdētājs – </w:t>
      </w:r>
      <w:r>
        <w:rPr>
          <w:sz w:val="22"/>
          <w:szCs w:val="22"/>
          <w:lang w:val="lv-LV"/>
        </w:rPr>
        <w:t>Aivars Žūriņš;</w:t>
      </w:r>
    </w:p>
    <w:p w14:paraId="1274DC1C" w14:textId="77777777" w:rsidR="002E6EF6" w:rsidRDefault="002E6EF6" w:rsidP="003B5111">
      <w:pPr>
        <w:jc w:val="both"/>
        <w:rPr>
          <w:sz w:val="22"/>
          <w:szCs w:val="22"/>
          <w:lang w:val="lv-LV"/>
        </w:rPr>
      </w:pPr>
      <w:r>
        <w:rPr>
          <w:sz w:val="22"/>
          <w:szCs w:val="22"/>
          <w:lang w:val="lv-LV"/>
        </w:rPr>
        <w:t>K</w:t>
      </w:r>
      <w:r w:rsidR="003B5111" w:rsidRPr="00A50BC3">
        <w:rPr>
          <w:sz w:val="22"/>
          <w:szCs w:val="22"/>
          <w:lang w:val="lv-LV"/>
        </w:rPr>
        <w:t>omisijas priekšsēdētāja vietnieks - Viesturs Zeltiņš</w:t>
      </w:r>
      <w:r>
        <w:rPr>
          <w:sz w:val="22"/>
          <w:szCs w:val="22"/>
          <w:lang w:val="lv-LV"/>
        </w:rPr>
        <w:t>;</w:t>
      </w:r>
    </w:p>
    <w:p w14:paraId="282CDFBC" w14:textId="77777777" w:rsidR="002E6EF6" w:rsidRDefault="002E6EF6" w:rsidP="003B5111">
      <w:pPr>
        <w:jc w:val="both"/>
        <w:rPr>
          <w:sz w:val="22"/>
          <w:szCs w:val="22"/>
          <w:lang w:val="lv-LV"/>
        </w:rPr>
      </w:pPr>
      <w:r>
        <w:rPr>
          <w:sz w:val="22"/>
          <w:szCs w:val="22"/>
          <w:lang w:val="lv-LV"/>
        </w:rPr>
        <w:t>K</w:t>
      </w:r>
      <w:r w:rsidR="003B5111" w:rsidRPr="00A50BC3">
        <w:rPr>
          <w:sz w:val="22"/>
          <w:szCs w:val="22"/>
          <w:lang w:val="lv-LV"/>
        </w:rPr>
        <w:t>omisijas locekļi -  Uģis Cābulis, Bruno Andersons,</w:t>
      </w:r>
      <w:r>
        <w:rPr>
          <w:sz w:val="22"/>
          <w:szCs w:val="22"/>
          <w:lang w:val="lv-LV"/>
        </w:rPr>
        <w:t xml:space="preserve"> Karīna Orlova;</w:t>
      </w:r>
    </w:p>
    <w:p w14:paraId="5C9006A9" w14:textId="77777777" w:rsidR="003B5111" w:rsidRPr="00A50BC3" w:rsidRDefault="002E6EF6" w:rsidP="003B5111">
      <w:pPr>
        <w:jc w:val="both"/>
        <w:rPr>
          <w:b/>
          <w:sz w:val="22"/>
          <w:szCs w:val="22"/>
          <w:lang w:val="lv-LV"/>
        </w:rPr>
      </w:pPr>
      <w:r>
        <w:rPr>
          <w:sz w:val="22"/>
          <w:szCs w:val="22"/>
          <w:lang w:val="lv-LV"/>
        </w:rPr>
        <w:t>I</w:t>
      </w:r>
      <w:r w:rsidR="003B5111" w:rsidRPr="00A50BC3">
        <w:rPr>
          <w:sz w:val="22"/>
          <w:szCs w:val="22"/>
          <w:lang w:val="lv-LV"/>
        </w:rPr>
        <w:t>epirkumu komisijas sekretāre - Iveta Ušacka.</w:t>
      </w:r>
    </w:p>
    <w:p w14:paraId="1C5C79A8" w14:textId="77777777" w:rsidR="003B5111" w:rsidRPr="002E6EF6" w:rsidRDefault="003B5111" w:rsidP="003B5111">
      <w:pPr>
        <w:jc w:val="both"/>
        <w:rPr>
          <w:b/>
          <w:sz w:val="22"/>
          <w:szCs w:val="22"/>
          <w:lang w:val="lv-LV"/>
        </w:rPr>
      </w:pPr>
      <w:r w:rsidRPr="002E6EF6">
        <w:rPr>
          <w:b/>
          <w:sz w:val="22"/>
          <w:szCs w:val="22"/>
          <w:lang w:val="lv-LV"/>
        </w:rPr>
        <w:t>Iepirkuma dokumentācijas sagatavotāji:</w:t>
      </w:r>
    </w:p>
    <w:p w14:paraId="22B3E9F7" w14:textId="77777777" w:rsidR="003B5111" w:rsidRPr="00A50BC3" w:rsidRDefault="003B5111" w:rsidP="003B5111">
      <w:pPr>
        <w:jc w:val="both"/>
        <w:rPr>
          <w:sz w:val="22"/>
          <w:szCs w:val="22"/>
          <w:lang w:val="lv-LV"/>
        </w:rPr>
      </w:pPr>
      <w:r w:rsidRPr="00A50BC3">
        <w:rPr>
          <w:sz w:val="22"/>
          <w:szCs w:val="22"/>
          <w:lang w:val="lv-LV"/>
        </w:rPr>
        <w:t>LV KĶI direktora vietniece saimnieciskos jautājumos I. Ušacka (Nolikums);</w:t>
      </w:r>
    </w:p>
    <w:p w14:paraId="6B236A97" w14:textId="77777777" w:rsidR="003B5111" w:rsidRPr="00A50BC3" w:rsidRDefault="003B5111" w:rsidP="003B5111">
      <w:pPr>
        <w:jc w:val="both"/>
        <w:rPr>
          <w:sz w:val="22"/>
          <w:szCs w:val="22"/>
          <w:lang w:val="lv-LV"/>
        </w:rPr>
      </w:pPr>
      <w:r w:rsidRPr="00A50BC3">
        <w:rPr>
          <w:sz w:val="22"/>
          <w:szCs w:val="22"/>
          <w:lang w:val="lv-LV"/>
        </w:rPr>
        <w:t xml:space="preserve">LV KĶI  </w:t>
      </w:r>
      <w:r w:rsidR="002E6EF6">
        <w:rPr>
          <w:sz w:val="22"/>
          <w:szCs w:val="22"/>
          <w:lang w:val="lv-LV"/>
        </w:rPr>
        <w:t>tehniskais direktors G. Ušackas</w:t>
      </w:r>
      <w:r w:rsidRPr="00A50BC3">
        <w:rPr>
          <w:sz w:val="22"/>
          <w:szCs w:val="22"/>
          <w:lang w:val="lv-LV"/>
        </w:rPr>
        <w:t xml:space="preserve"> (tehniskā specifikācija). </w:t>
      </w:r>
    </w:p>
    <w:p w14:paraId="48BD1618" w14:textId="77777777" w:rsidR="003B5111" w:rsidRPr="00A50BC3" w:rsidRDefault="003B5111" w:rsidP="003B5111">
      <w:pPr>
        <w:jc w:val="both"/>
        <w:rPr>
          <w:sz w:val="22"/>
          <w:szCs w:val="22"/>
          <w:lang w:val="lv-LV"/>
        </w:rPr>
      </w:pPr>
      <w:r w:rsidRPr="00A50BC3">
        <w:rPr>
          <w:sz w:val="22"/>
          <w:szCs w:val="22"/>
          <w:lang w:val="lv-LV"/>
        </w:rPr>
        <w:t xml:space="preserve">Tehnisko </w:t>
      </w:r>
      <w:r w:rsidRPr="00A50BC3">
        <w:rPr>
          <w:sz w:val="22"/>
          <w:lang w:val="lv-LV"/>
        </w:rPr>
        <w:t xml:space="preserve">piedāvājumu </w:t>
      </w:r>
      <w:r w:rsidRPr="00A50BC3">
        <w:rPr>
          <w:sz w:val="22"/>
          <w:szCs w:val="22"/>
          <w:lang w:val="lv-LV"/>
        </w:rPr>
        <w:t xml:space="preserve">izvērtēšanai tika pieaicināts eksperts: </w:t>
      </w:r>
      <w:r w:rsidR="002E6EF6" w:rsidRPr="00466737">
        <w:rPr>
          <w:sz w:val="22"/>
          <w:szCs w:val="22"/>
          <w:lang w:val="lv-LV"/>
        </w:rPr>
        <w:t>Viesturs Krievāns</w:t>
      </w:r>
      <w:r w:rsidRPr="00A50BC3">
        <w:rPr>
          <w:sz w:val="22"/>
          <w:szCs w:val="22"/>
          <w:lang w:val="lv-LV"/>
        </w:rPr>
        <w:t>.</w:t>
      </w:r>
    </w:p>
    <w:p w14:paraId="19057EA6" w14:textId="77777777" w:rsidR="003B5111" w:rsidRPr="00A50BC3" w:rsidRDefault="003B5111" w:rsidP="003B5111">
      <w:pPr>
        <w:jc w:val="both"/>
        <w:rPr>
          <w:b/>
          <w:bCs/>
          <w:sz w:val="22"/>
          <w:szCs w:val="22"/>
          <w:lang w:val="lv-LV"/>
        </w:rPr>
      </w:pPr>
      <w:r w:rsidRPr="00A50BC3">
        <w:rPr>
          <w:b/>
          <w:bCs/>
          <w:sz w:val="22"/>
          <w:szCs w:val="22"/>
          <w:lang w:val="lv-LV"/>
        </w:rPr>
        <w:t>6. Pretendentiem noteiktās kvalifikācijas prasības:</w:t>
      </w:r>
    </w:p>
    <w:p w14:paraId="02D85750" w14:textId="77777777" w:rsidR="002E6EF6" w:rsidRDefault="003B5111" w:rsidP="002E6EF6">
      <w:pPr>
        <w:jc w:val="both"/>
        <w:rPr>
          <w:bCs/>
          <w:sz w:val="22"/>
          <w:szCs w:val="22"/>
          <w:lang w:val="lv-LV"/>
        </w:rPr>
      </w:pPr>
      <w:r w:rsidRPr="00A50BC3">
        <w:rPr>
          <w:bCs/>
          <w:sz w:val="22"/>
          <w:szCs w:val="22"/>
          <w:lang w:val="lv-LV"/>
        </w:rPr>
        <w:t xml:space="preserve">6.1. </w:t>
      </w:r>
      <w:r w:rsidR="002E6EF6" w:rsidRPr="002E6EF6">
        <w:rPr>
          <w:bCs/>
          <w:sz w:val="22"/>
          <w:szCs w:val="22"/>
          <w:lang w:val="lv-LV"/>
        </w:rPr>
        <w:t xml:space="preserve">Pretendents normatīvajos aktos noteiktajos gadījumos un normatīvajos aktos noteiktajā kārtībā ir reģistrēts, licencēts vai sertificēts atbilstoši reģistrācijas vai pastāvīgās dzīvesvietas </w:t>
      </w:r>
      <w:r w:rsidR="002E6EF6">
        <w:rPr>
          <w:bCs/>
          <w:sz w:val="22"/>
          <w:szCs w:val="22"/>
          <w:lang w:val="lv-LV"/>
        </w:rPr>
        <w:t>valsts normatīvo aktu prasībām.</w:t>
      </w:r>
    </w:p>
    <w:p w14:paraId="409A4399" w14:textId="77777777" w:rsidR="002E6EF6" w:rsidRDefault="002E6EF6" w:rsidP="002E6EF6">
      <w:pPr>
        <w:jc w:val="both"/>
        <w:rPr>
          <w:bCs/>
          <w:sz w:val="22"/>
          <w:szCs w:val="22"/>
          <w:lang w:val="lv-LV"/>
        </w:rPr>
      </w:pPr>
      <w:r>
        <w:rPr>
          <w:bCs/>
          <w:sz w:val="22"/>
          <w:szCs w:val="22"/>
          <w:lang w:val="lv-LV"/>
        </w:rPr>
        <w:t xml:space="preserve">6.2. </w:t>
      </w:r>
      <w:r w:rsidRPr="002E6EF6">
        <w:rPr>
          <w:bCs/>
          <w:sz w:val="22"/>
          <w:szCs w:val="22"/>
          <w:lang w:val="lv-LV"/>
        </w:rPr>
        <w:t>Pretendents ir reģistrēts normatīvajos aktos noteiktā kārtībā LR Būvkomersantu reģistrā vai attiecīgā profesionālā reģistrā ārvalstīs</w:t>
      </w:r>
      <w:r>
        <w:rPr>
          <w:bCs/>
          <w:sz w:val="22"/>
          <w:szCs w:val="22"/>
          <w:lang w:val="lv-LV"/>
        </w:rPr>
        <w:t>, ja to paredz normatīvie akti.</w:t>
      </w:r>
    </w:p>
    <w:p w14:paraId="79200C83" w14:textId="77777777" w:rsidR="002E6EF6" w:rsidRDefault="002E6EF6" w:rsidP="002E6EF6">
      <w:pPr>
        <w:jc w:val="both"/>
        <w:rPr>
          <w:bCs/>
          <w:sz w:val="22"/>
          <w:szCs w:val="22"/>
          <w:lang w:val="lv-LV"/>
        </w:rPr>
      </w:pPr>
      <w:r>
        <w:rPr>
          <w:bCs/>
          <w:sz w:val="22"/>
          <w:szCs w:val="22"/>
          <w:lang w:val="lv-LV"/>
        </w:rPr>
        <w:t>6.3.</w:t>
      </w:r>
      <w:r w:rsidRPr="002E6EF6">
        <w:rPr>
          <w:bCs/>
          <w:sz w:val="22"/>
          <w:szCs w:val="22"/>
          <w:lang w:val="lv-LV"/>
        </w:rPr>
        <w:t>Pretendents iepriekšējo 3 (trīs) gadu laikā (2014, 2015, 2016 un 2017 līdz piedāvājuma iesniegšanas brīdim)  izstrādājis vismaz 2 (divu) ēku būvniecības vai rekonstrukcijas, vai pārbūves būvprojektus, no kuriem katra objekta projektēšanas darbu izmaksas bez PVN ir ne mazākas kā 20 000,00 (divdesmit tūkstoši) EUR (bez PVN). Projektēšanas darbiem jābūt pabeigtiem un akceptētiem būvvaldē  vai attiecīgās valsts likumdošanas noteiktajā instit</w:t>
      </w:r>
      <w:r>
        <w:rPr>
          <w:bCs/>
          <w:sz w:val="22"/>
          <w:szCs w:val="22"/>
          <w:lang w:val="lv-LV"/>
        </w:rPr>
        <w:t>ūcijā (attiecas uz daļu Nr. 1).</w:t>
      </w:r>
    </w:p>
    <w:p w14:paraId="5D8CFCD1" w14:textId="77777777" w:rsidR="002E6EF6" w:rsidRDefault="002E6EF6" w:rsidP="002E6EF6">
      <w:pPr>
        <w:jc w:val="both"/>
        <w:rPr>
          <w:bCs/>
          <w:sz w:val="22"/>
          <w:szCs w:val="22"/>
          <w:lang w:val="lv-LV"/>
        </w:rPr>
      </w:pPr>
      <w:r>
        <w:rPr>
          <w:bCs/>
          <w:sz w:val="22"/>
          <w:szCs w:val="22"/>
          <w:lang w:val="lv-LV"/>
        </w:rPr>
        <w:t xml:space="preserve">6.4. </w:t>
      </w:r>
      <w:r w:rsidRPr="002E6EF6">
        <w:rPr>
          <w:bCs/>
          <w:sz w:val="22"/>
          <w:szCs w:val="22"/>
          <w:lang w:val="lv-LV"/>
        </w:rPr>
        <w:t>Pretendents iepriekšējo 3 (trīs) gadu laikā (2014, 2015, 2016 un 2017 līdz piedāvājuma iesniegšanas brīdim) izstrādājis vismaz 2 (divu) ēku ventilācijas sistēmas atjaunošanas projektus, kur no kuriem katra  objekta projektēšanas darbu izmaksas bez PVN ir ne mazākas kā 5000,00 (pieci tūkstoši) EUR bez PVN. Projektēšanas darbiem jābūt pabeigtiem un akceptētiem būvvaldē vai attiecīgās valsts likumdošanas noteiktajā instit</w:t>
      </w:r>
      <w:r>
        <w:rPr>
          <w:bCs/>
          <w:sz w:val="22"/>
          <w:szCs w:val="22"/>
          <w:lang w:val="lv-LV"/>
        </w:rPr>
        <w:t>ūcijā (attiecas uz daļu Nr. 2).</w:t>
      </w:r>
    </w:p>
    <w:p w14:paraId="04CBC841" w14:textId="77777777" w:rsidR="002E6EF6" w:rsidRPr="002E6EF6" w:rsidRDefault="002E6EF6" w:rsidP="002E6EF6">
      <w:pPr>
        <w:jc w:val="both"/>
        <w:rPr>
          <w:bCs/>
          <w:sz w:val="22"/>
          <w:szCs w:val="22"/>
          <w:lang w:val="lv-LV"/>
        </w:rPr>
      </w:pPr>
      <w:r>
        <w:rPr>
          <w:bCs/>
          <w:sz w:val="22"/>
          <w:szCs w:val="22"/>
          <w:lang w:val="lv-LV"/>
        </w:rPr>
        <w:t xml:space="preserve">6.5. </w:t>
      </w:r>
      <w:r w:rsidRPr="002E6EF6">
        <w:rPr>
          <w:bCs/>
          <w:sz w:val="22"/>
          <w:szCs w:val="22"/>
          <w:lang w:val="lv-LV"/>
        </w:rPr>
        <w:t>Pretendents spēj nodrošināt personāla sastāvā šādus speciālistus:</w:t>
      </w:r>
    </w:p>
    <w:p w14:paraId="18CE0F6D" w14:textId="77777777" w:rsidR="002E6EF6" w:rsidRPr="002E6EF6" w:rsidRDefault="002E6EF6" w:rsidP="002E6EF6">
      <w:pPr>
        <w:jc w:val="both"/>
        <w:rPr>
          <w:bCs/>
          <w:sz w:val="22"/>
          <w:szCs w:val="22"/>
          <w:lang w:val="lv-LV"/>
        </w:rPr>
      </w:pPr>
      <w:r>
        <w:rPr>
          <w:bCs/>
          <w:sz w:val="22"/>
          <w:szCs w:val="22"/>
          <w:lang w:val="lv-LV"/>
        </w:rPr>
        <w:t xml:space="preserve">6.5.1. </w:t>
      </w:r>
      <w:r w:rsidRPr="002E6EF6">
        <w:rPr>
          <w:bCs/>
          <w:sz w:val="22"/>
          <w:szCs w:val="22"/>
          <w:lang w:val="lv-LV"/>
        </w:rPr>
        <w:t>sertificētu arhitektu,  kurš iepriekšējo 3 (trīs) gadu laikā (2014, 2015, 2016 un 2017 līdz piedāvājuma iesniegšanas brīdim) izstrādājis vismaz 2 (divu) daudzdzīvokļu vai publisko ēku, būvniecības vai rekonstrukcijas būvprojekta arhitektūras daļu (attiecas uz daļu Nr. 1);</w:t>
      </w:r>
    </w:p>
    <w:p w14:paraId="343289B6" w14:textId="77777777" w:rsidR="002E6EF6" w:rsidRPr="002E6EF6" w:rsidRDefault="002E6EF6" w:rsidP="002E6EF6">
      <w:pPr>
        <w:jc w:val="both"/>
        <w:rPr>
          <w:bCs/>
          <w:sz w:val="22"/>
          <w:szCs w:val="22"/>
          <w:lang w:val="lv-LV"/>
        </w:rPr>
      </w:pPr>
      <w:r>
        <w:rPr>
          <w:bCs/>
          <w:sz w:val="22"/>
          <w:szCs w:val="22"/>
          <w:lang w:val="lv-LV"/>
        </w:rPr>
        <w:t>6</w:t>
      </w:r>
      <w:r w:rsidRPr="002E6EF6">
        <w:rPr>
          <w:bCs/>
          <w:sz w:val="22"/>
          <w:szCs w:val="22"/>
          <w:lang w:val="lv-LV"/>
        </w:rPr>
        <w:t>.5.2. sertificētu ēku būvinženieri ēku konstrukciju projektēšanā, kurš iepriekšējo 3 (trīs) gadu laikā (2014, 2015, 2016 un 2017 līdz piedāvājuma iesniegšanas brīdim) izstrādājis vismaz 2 (divu) publisko vai daudzdzīvokļu ēku, būvniecības vai rekonstrukcijas būvprojekta būvkonstrukciju daļu (attiecas uz daļu Nr. 1);</w:t>
      </w:r>
    </w:p>
    <w:p w14:paraId="11D9DF0A" w14:textId="2296348A" w:rsidR="002E6EF6" w:rsidRPr="002E6EF6" w:rsidRDefault="002E6EF6" w:rsidP="002E6EF6">
      <w:pPr>
        <w:jc w:val="both"/>
        <w:rPr>
          <w:bCs/>
          <w:sz w:val="22"/>
          <w:szCs w:val="22"/>
          <w:lang w:val="lv-LV"/>
        </w:rPr>
      </w:pPr>
      <w:r>
        <w:rPr>
          <w:bCs/>
          <w:sz w:val="22"/>
          <w:szCs w:val="22"/>
          <w:lang w:val="lv-LV"/>
        </w:rPr>
        <w:lastRenderedPageBreak/>
        <w:t>6</w:t>
      </w:r>
      <w:r w:rsidRPr="002E6EF6">
        <w:rPr>
          <w:bCs/>
          <w:sz w:val="22"/>
          <w:szCs w:val="22"/>
          <w:lang w:val="lv-LV"/>
        </w:rPr>
        <w:t>.5.3. sertificētu būvinženieri siltumapgādes, ventilācijas, un gaisa kondicionēšanas sistēmu projektēšanā</w:t>
      </w:r>
      <w:r w:rsidR="00466737">
        <w:rPr>
          <w:bCs/>
          <w:sz w:val="22"/>
          <w:szCs w:val="22"/>
          <w:lang w:val="lv-LV"/>
        </w:rPr>
        <w:t xml:space="preserve"> </w:t>
      </w:r>
      <w:r w:rsidRPr="002E6EF6">
        <w:rPr>
          <w:bCs/>
          <w:sz w:val="22"/>
          <w:szCs w:val="22"/>
          <w:lang w:val="lv-LV"/>
        </w:rPr>
        <w:t>(attiecas uz daļu Nr. 1 un Nr.2).;</w:t>
      </w:r>
    </w:p>
    <w:p w14:paraId="6E4E46E4" w14:textId="77777777" w:rsidR="002E6EF6" w:rsidRPr="002E6EF6" w:rsidRDefault="002E6EF6" w:rsidP="002E6EF6">
      <w:pPr>
        <w:jc w:val="both"/>
        <w:rPr>
          <w:bCs/>
          <w:sz w:val="22"/>
          <w:szCs w:val="22"/>
          <w:lang w:val="lv-LV"/>
        </w:rPr>
      </w:pPr>
      <w:r>
        <w:rPr>
          <w:bCs/>
          <w:sz w:val="22"/>
          <w:szCs w:val="22"/>
          <w:lang w:val="lv-LV"/>
        </w:rPr>
        <w:t>6</w:t>
      </w:r>
      <w:r w:rsidRPr="002E6EF6">
        <w:rPr>
          <w:bCs/>
          <w:sz w:val="22"/>
          <w:szCs w:val="22"/>
          <w:lang w:val="lv-LV"/>
        </w:rPr>
        <w:t>.5.4. sertificētu būvinženieri Ūdensapgādes un kanalizācijas sistēmu, ieskaitot ugunsdzēsības sistēmas projektēšanā (attiecas uz daļu Nr. 1).;</w:t>
      </w:r>
    </w:p>
    <w:p w14:paraId="4C0284E0" w14:textId="77777777" w:rsidR="002E6EF6" w:rsidRPr="002E6EF6" w:rsidRDefault="002E6EF6" w:rsidP="002E6EF6">
      <w:pPr>
        <w:jc w:val="both"/>
        <w:rPr>
          <w:bCs/>
          <w:sz w:val="22"/>
          <w:szCs w:val="22"/>
          <w:lang w:val="lv-LV"/>
        </w:rPr>
      </w:pPr>
      <w:r>
        <w:rPr>
          <w:bCs/>
          <w:sz w:val="22"/>
          <w:szCs w:val="22"/>
          <w:lang w:val="lv-LV"/>
        </w:rPr>
        <w:t>6</w:t>
      </w:r>
      <w:r w:rsidRPr="002E6EF6">
        <w:rPr>
          <w:bCs/>
          <w:sz w:val="22"/>
          <w:szCs w:val="22"/>
          <w:lang w:val="lv-LV"/>
        </w:rPr>
        <w:t>.5.5. sertificētu energoauditoru (attiecas uz daļu Nr. 1).;</w:t>
      </w:r>
    </w:p>
    <w:p w14:paraId="17B05C85" w14:textId="77777777" w:rsidR="002E6EF6" w:rsidRPr="002E6EF6" w:rsidRDefault="002E6EF6" w:rsidP="002E6EF6">
      <w:pPr>
        <w:jc w:val="both"/>
        <w:rPr>
          <w:bCs/>
          <w:sz w:val="22"/>
          <w:szCs w:val="22"/>
          <w:lang w:val="lv-LV"/>
        </w:rPr>
      </w:pPr>
      <w:r>
        <w:rPr>
          <w:bCs/>
          <w:sz w:val="22"/>
          <w:szCs w:val="22"/>
          <w:lang w:val="lv-LV"/>
        </w:rPr>
        <w:t>6</w:t>
      </w:r>
      <w:r w:rsidRPr="002E6EF6">
        <w:rPr>
          <w:bCs/>
          <w:sz w:val="22"/>
          <w:szCs w:val="22"/>
          <w:lang w:val="lv-LV"/>
        </w:rPr>
        <w:t xml:space="preserve">.5.6. sertificētu tāmētāju (attiecas uz daļu Nr. 1 un Nr.2). </w:t>
      </w:r>
    </w:p>
    <w:p w14:paraId="63DA174E" w14:textId="07B7DE2F" w:rsidR="002E6EF6" w:rsidRPr="002E6EF6" w:rsidRDefault="002E6EF6" w:rsidP="002E6EF6">
      <w:pPr>
        <w:jc w:val="both"/>
        <w:rPr>
          <w:bCs/>
          <w:sz w:val="22"/>
          <w:szCs w:val="22"/>
          <w:lang w:val="lv-LV"/>
        </w:rPr>
      </w:pPr>
      <w:r>
        <w:rPr>
          <w:bCs/>
          <w:sz w:val="22"/>
          <w:szCs w:val="22"/>
          <w:lang w:val="lv-LV"/>
        </w:rPr>
        <w:t>6</w:t>
      </w:r>
      <w:r w:rsidRPr="002E6EF6">
        <w:rPr>
          <w:bCs/>
          <w:sz w:val="22"/>
          <w:szCs w:val="22"/>
          <w:lang w:val="lv-LV"/>
        </w:rPr>
        <w:t xml:space="preserve">.6. Lai nodrošinātu kvalitatīvu piedāvājuma sagatavošanu un precīzi noteiktu veicamo darbu apjomu Pasūtītājs 2017.gada 11.decembrī, plkst.10.00 visām ieinteresētajām personām vienlaicīgi organizē Objekta apsekošanas sapulci. Tikšanās notiks Rīgā, Dzērbenes ielā 27. Ieinteresētajām personām par savu piedalīšanos Objekta apskatē iepriekš jāinformē Pasūtītāja kontaktpersona Gints Ušackas tel.  29266844, e-pasts: </w:t>
      </w:r>
      <w:hyperlink r:id="rId9" w:history="1">
        <w:r w:rsidR="00466737" w:rsidRPr="005151C3">
          <w:rPr>
            <w:rStyle w:val="Hyperlink"/>
            <w:bCs/>
            <w:sz w:val="22"/>
            <w:szCs w:val="22"/>
            <w:lang w:val="lv-LV"/>
          </w:rPr>
          <w:t>koks@edi.lv</w:t>
        </w:r>
      </w:hyperlink>
      <w:r w:rsidRPr="002E6EF6">
        <w:rPr>
          <w:bCs/>
          <w:sz w:val="22"/>
          <w:szCs w:val="22"/>
          <w:lang w:val="lv-LV"/>
        </w:rPr>
        <w:t>.  Objekta apsekošanas sapulces dalībnieki tiks reģistrēti. Katram Pretendentam tiks izsniegta objekta apsekošanas lapa (8.pielikums). Objekta apskate ir obligāta visiem Pretendentiem.</w:t>
      </w:r>
    </w:p>
    <w:p w14:paraId="40BD05FE" w14:textId="77777777" w:rsidR="002E6EF6" w:rsidRDefault="002E6EF6" w:rsidP="002E6EF6">
      <w:pPr>
        <w:jc w:val="both"/>
        <w:rPr>
          <w:bCs/>
          <w:sz w:val="22"/>
          <w:szCs w:val="22"/>
          <w:lang w:val="lv-LV"/>
        </w:rPr>
      </w:pPr>
      <w:r>
        <w:rPr>
          <w:bCs/>
          <w:sz w:val="22"/>
          <w:szCs w:val="22"/>
          <w:lang w:val="lv-LV"/>
        </w:rPr>
        <w:t>6</w:t>
      </w:r>
      <w:r w:rsidRPr="002E6EF6">
        <w:rPr>
          <w:bCs/>
          <w:sz w:val="22"/>
          <w:szCs w:val="22"/>
          <w:lang w:val="lv-LV"/>
        </w:rPr>
        <w:t>.7. Ja Pretendents nevar piedalīties 14.6. minētajā sapulcē, tad tam ir iespēja veikt Objekta apskati atsevišķi vienojoties ar 14.6. punktā minēto kontaktpersonu. Katram Pretendentam tiks izsniegta objekta apsekošanas lapa (8.pielikums).</w:t>
      </w:r>
    </w:p>
    <w:p w14:paraId="2E9BC860" w14:textId="77777777" w:rsidR="003B5111" w:rsidRDefault="003B5111" w:rsidP="002E6EF6">
      <w:pPr>
        <w:jc w:val="both"/>
        <w:rPr>
          <w:b/>
          <w:sz w:val="22"/>
          <w:szCs w:val="22"/>
          <w:lang w:val="lv-LV"/>
        </w:rPr>
      </w:pPr>
      <w:r w:rsidRPr="00A50BC3">
        <w:rPr>
          <w:b/>
          <w:sz w:val="22"/>
          <w:szCs w:val="22"/>
          <w:lang w:val="lv-LV"/>
        </w:rPr>
        <w:t>7. Piedāvājuma izvēles kritērijs: saimnieciski visizdevīgākais piedāvājums saskaņā ar sekojošiem kritērijiem: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5686"/>
        <w:gridCol w:w="3107"/>
      </w:tblGrid>
      <w:tr w:rsidR="002E6EF6" w:rsidRPr="002E6EF6" w14:paraId="1515A4B0" w14:textId="77777777" w:rsidTr="00DF05E3">
        <w:tc>
          <w:tcPr>
            <w:tcW w:w="478" w:type="pct"/>
          </w:tcPr>
          <w:p w14:paraId="2962E251" w14:textId="77777777" w:rsidR="002E6EF6" w:rsidRPr="002E6EF6" w:rsidRDefault="002E6EF6" w:rsidP="00DF05E3">
            <w:pPr>
              <w:ind w:left="720" w:hanging="720"/>
              <w:jc w:val="both"/>
              <w:rPr>
                <w:b/>
                <w:sz w:val="22"/>
                <w:szCs w:val="22"/>
                <w:lang w:val="lv-LV"/>
              </w:rPr>
            </w:pPr>
            <w:r w:rsidRPr="002E6EF6">
              <w:rPr>
                <w:b/>
                <w:sz w:val="22"/>
                <w:szCs w:val="22"/>
                <w:lang w:val="lv-LV"/>
              </w:rPr>
              <w:t>Sadaļa</w:t>
            </w:r>
          </w:p>
        </w:tc>
        <w:tc>
          <w:tcPr>
            <w:tcW w:w="2924" w:type="pct"/>
          </w:tcPr>
          <w:p w14:paraId="5191164A" w14:textId="77777777" w:rsidR="002E6EF6" w:rsidRPr="002E6EF6" w:rsidRDefault="002E6EF6" w:rsidP="00DF05E3">
            <w:pPr>
              <w:ind w:left="720" w:hanging="720"/>
              <w:jc w:val="both"/>
              <w:rPr>
                <w:b/>
                <w:sz w:val="22"/>
                <w:szCs w:val="22"/>
                <w:lang w:val="lv-LV"/>
              </w:rPr>
            </w:pPr>
            <w:r w:rsidRPr="002E6EF6">
              <w:rPr>
                <w:b/>
                <w:sz w:val="22"/>
                <w:szCs w:val="22"/>
                <w:lang w:val="lv-LV"/>
              </w:rPr>
              <w:t>Vērtēšanas kritērijs</w:t>
            </w:r>
          </w:p>
        </w:tc>
        <w:tc>
          <w:tcPr>
            <w:tcW w:w="1598" w:type="pct"/>
          </w:tcPr>
          <w:p w14:paraId="4610FF0E" w14:textId="77777777" w:rsidR="002E6EF6" w:rsidRPr="002E6EF6" w:rsidRDefault="002E6EF6" w:rsidP="00DF05E3">
            <w:pPr>
              <w:ind w:left="720" w:hanging="720"/>
              <w:jc w:val="both"/>
              <w:rPr>
                <w:b/>
                <w:sz w:val="22"/>
                <w:szCs w:val="22"/>
                <w:lang w:val="lv-LV"/>
              </w:rPr>
            </w:pPr>
            <w:r w:rsidRPr="002E6EF6">
              <w:rPr>
                <w:b/>
                <w:sz w:val="22"/>
                <w:szCs w:val="22"/>
                <w:lang w:val="lv-LV"/>
              </w:rPr>
              <w:t>Maksimālais punktu skaits</w:t>
            </w:r>
          </w:p>
        </w:tc>
      </w:tr>
      <w:tr w:rsidR="002E6EF6" w:rsidRPr="002E6EF6" w14:paraId="0C318BA0" w14:textId="77777777" w:rsidTr="00DF05E3">
        <w:tc>
          <w:tcPr>
            <w:tcW w:w="478" w:type="pct"/>
          </w:tcPr>
          <w:p w14:paraId="7A5BBD4A" w14:textId="77777777" w:rsidR="002E6EF6" w:rsidRPr="002E6EF6" w:rsidRDefault="002E6EF6" w:rsidP="00DF05E3">
            <w:pPr>
              <w:ind w:left="720" w:hanging="720"/>
              <w:jc w:val="both"/>
              <w:rPr>
                <w:sz w:val="22"/>
                <w:szCs w:val="22"/>
                <w:lang w:val="lv-LV"/>
              </w:rPr>
            </w:pPr>
            <w:r w:rsidRPr="002E6EF6">
              <w:rPr>
                <w:sz w:val="22"/>
                <w:szCs w:val="22"/>
                <w:lang w:val="lv-LV"/>
              </w:rPr>
              <w:t>A</w:t>
            </w:r>
          </w:p>
        </w:tc>
        <w:tc>
          <w:tcPr>
            <w:tcW w:w="2924" w:type="pct"/>
          </w:tcPr>
          <w:p w14:paraId="2C79B96B" w14:textId="77777777" w:rsidR="002E6EF6" w:rsidRPr="002E6EF6" w:rsidRDefault="002E6EF6" w:rsidP="00DF05E3">
            <w:pPr>
              <w:ind w:left="720" w:hanging="720"/>
              <w:jc w:val="both"/>
              <w:rPr>
                <w:sz w:val="22"/>
                <w:szCs w:val="22"/>
                <w:lang w:val="lv-LV"/>
              </w:rPr>
            </w:pPr>
            <w:r w:rsidRPr="002E6EF6">
              <w:rPr>
                <w:sz w:val="22"/>
                <w:szCs w:val="22"/>
                <w:lang w:val="lv-LV"/>
              </w:rPr>
              <w:t>Finanšu piedāvājums (cena, EUR bez PVN)</w:t>
            </w:r>
          </w:p>
        </w:tc>
        <w:tc>
          <w:tcPr>
            <w:tcW w:w="1598" w:type="pct"/>
          </w:tcPr>
          <w:p w14:paraId="54CB0953" w14:textId="77777777" w:rsidR="002E6EF6" w:rsidRPr="002E6EF6" w:rsidRDefault="002E6EF6" w:rsidP="00DF05E3">
            <w:pPr>
              <w:ind w:left="720" w:hanging="720"/>
              <w:jc w:val="both"/>
              <w:rPr>
                <w:sz w:val="22"/>
                <w:szCs w:val="22"/>
                <w:lang w:val="lv-LV"/>
              </w:rPr>
            </w:pPr>
            <w:r w:rsidRPr="002E6EF6">
              <w:rPr>
                <w:sz w:val="22"/>
                <w:szCs w:val="22"/>
                <w:lang w:val="lv-LV"/>
              </w:rPr>
              <w:t>90</w:t>
            </w:r>
          </w:p>
        </w:tc>
      </w:tr>
      <w:tr w:rsidR="002E6EF6" w:rsidRPr="002E6EF6" w14:paraId="09CC6277" w14:textId="77777777" w:rsidTr="00DF05E3">
        <w:tc>
          <w:tcPr>
            <w:tcW w:w="478" w:type="pct"/>
          </w:tcPr>
          <w:p w14:paraId="63C61DC3" w14:textId="77777777" w:rsidR="002E6EF6" w:rsidRPr="002E6EF6" w:rsidRDefault="002E6EF6" w:rsidP="00DF05E3">
            <w:pPr>
              <w:ind w:left="720" w:hanging="720"/>
              <w:jc w:val="both"/>
              <w:rPr>
                <w:sz w:val="22"/>
                <w:szCs w:val="22"/>
                <w:lang w:val="lv-LV"/>
              </w:rPr>
            </w:pPr>
            <w:r w:rsidRPr="002E6EF6">
              <w:rPr>
                <w:sz w:val="22"/>
                <w:szCs w:val="22"/>
                <w:lang w:val="lv-LV"/>
              </w:rPr>
              <w:t>B</w:t>
            </w:r>
          </w:p>
        </w:tc>
        <w:tc>
          <w:tcPr>
            <w:tcW w:w="2924" w:type="pct"/>
          </w:tcPr>
          <w:p w14:paraId="4270BB39" w14:textId="77777777" w:rsidR="002E6EF6" w:rsidRPr="002E6EF6" w:rsidRDefault="002E6EF6" w:rsidP="00DF05E3">
            <w:pPr>
              <w:ind w:left="720" w:hanging="720"/>
              <w:jc w:val="both"/>
              <w:rPr>
                <w:sz w:val="22"/>
                <w:szCs w:val="22"/>
                <w:lang w:val="lv-LV"/>
              </w:rPr>
            </w:pPr>
            <w:r w:rsidRPr="002E6EF6">
              <w:rPr>
                <w:sz w:val="22"/>
                <w:szCs w:val="22"/>
                <w:lang w:val="lv-LV"/>
              </w:rPr>
              <w:t>Kopējais līguma izpildes termiņš</w:t>
            </w:r>
          </w:p>
        </w:tc>
        <w:tc>
          <w:tcPr>
            <w:tcW w:w="1598" w:type="pct"/>
          </w:tcPr>
          <w:p w14:paraId="79CB5D6F" w14:textId="77777777" w:rsidR="002E6EF6" w:rsidRPr="002E6EF6" w:rsidRDefault="002E6EF6" w:rsidP="00DF05E3">
            <w:pPr>
              <w:ind w:left="720" w:hanging="720"/>
              <w:jc w:val="both"/>
              <w:rPr>
                <w:sz w:val="22"/>
                <w:szCs w:val="22"/>
                <w:lang w:val="lv-LV"/>
              </w:rPr>
            </w:pPr>
            <w:r w:rsidRPr="002E6EF6">
              <w:rPr>
                <w:sz w:val="22"/>
                <w:szCs w:val="22"/>
                <w:lang w:val="lv-LV"/>
              </w:rPr>
              <w:t>10</w:t>
            </w:r>
          </w:p>
        </w:tc>
      </w:tr>
    </w:tbl>
    <w:p w14:paraId="00EA1B84" w14:textId="77777777" w:rsidR="003B5111" w:rsidRPr="00A50BC3" w:rsidRDefault="003B5111" w:rsidP="003B5111">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sidR="00752566">
        <w:rPr>
          <w:bCs/>
          <w:sz w:val="22"/>
          <w:szCs w:val="22"/>
          <w:lang w:val="lv-LV"/>
        </w:rPr>
        <w:t>29</w:t>
      </w:r>
      <w:r>
        <w:rPr>
          <w:bCs/>
          <w:sz w:val="22"/>
          <w:szCs w:val="22"/>
          <w:lang w:val="lv-LV"/>
        </w:rPr>
        <w:t>.12.2017</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14:paraId="302E57D8" w14:textId="77777777" w:rsidR="003B5111" w:rsidRPr="00A50BC3" w:rsidRDefault="003B5111" w:rsidP="003B5111">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226. </w:t>
      </w:r>
      <w:r w:rsidRPr="00A50BC3">
        <w:rPr>
          <w:bCs/>
          <w:sz w:val="22"/>
          <w:szCs w:val="22"/>
          <w:lang w:val="lv-LV"/>
        </w:rPr>
        <w:t xml:space="preserve">telpa, </w:t>
      </w:r>
      <w:r w:rsidR="00752566">
        <w:rPr>
          <w:bCs/>
          <w:sz w:val="22"/>
          <w:szCs w:val="22"/>
          <w:lang w:val="lv-LV"/>
        </w:rPr>
        <w:t>29</w:t>
      </w:r>
      <w:r>
        <w:rPr>
          <w:bCs/>
          <w:sz w:val="22"/>
          <w:szCs w:val="22"/>
          <w:lang w:val="lv-LV"/>
        </w:rPr>
        <w:t>.12</w:t>
      </w:r>
      <w:r w:rsidRPr="00A50BC3">
        <w:rPr>
          <w:bCs/>
          <w:sz w:val="22"/>
          <w:szCs w:val="22"/>
          <w:lang w:val="lv-LV"/>
        </w:rPr>
        <w:t>.2017, plkst. 11</w:t>
      </w:r>
      <w:r w:rsidRPr="00A50BC3">
        <w:rPr>
          <w:bCs/>
          <w:sz w:val="22"/>
          <w:szCs w:val="22"/>
          <w:vertAlign w:val="superscript"/>
          <w:lang w:val="lv-LV"/>
        </w:rPr>
        <w:t>00</w:t>
      </w:r>
      <w:r w:rsidRPr="00A50BC3">
        <w:rPr>
          <w:bCs/>
          <w:sz w:val="22"/>
          <w:szCs w:val="22"/>
          <w:lang w:val="lv-LV"/>
        </w:rPr>
        <w:t>.</w:t>
      </w:r>
    </w:p>
    <w:p w14:paraId="7CECB87B" w14:textId="77777777" w:rsidR="003B5111" w:rsidRDefault="003B5111" w:rsidP="003B5111">
      <w:pPr>
        <w:rPr>
          <w:b/>
          <w:sz w:val="22"/>
          <w:szCs w:val="22"/>
          <w:lang w:val="lv-LV"/>
        </w:rPr>
      </w:pPr>
      <w:r w:rsidRPr="00A50BC3">
        <w:rPr>
          <w:b/>
          <w:sz w:val="22"/>
          <w:szCs w:val="22"/>
          <w:lang w:val="lv-LV"/>
        </w:rPr>
        <w:t xml:space="preserve">10. Saņemtie piedāvājumi: </w:t>
      </w:r>
    </w:p>
    <w:tbl>
      <w:tblPr>
        <w:tblStyle w:val="TableGrid"/>
        <w:tblW w:w="9953" w:type="dxa"/>
        <w:tblLayout w:type="fixed"/>
        <w:tblLook w:val="04A0" w:firstRow="1" w:lastRow="0" w:firstColumn="1" w:lastColumn="0" w:noHBand="0" w:noVBand="1"/>
      </w:tblPr>
      <w:tblGrid>
        <w:gridCol w:w="562"/>
        <w:gridCol w:w="2155"/>
        <w:gridCol w:w="2126"/>
        <w:gridCol w:w="7"/>
        <w:gridCol w:w="2544"/>
        <w:gridCol w:w="7"/>
        <w:gridCol w:w="2545"/>
        <w:gridCol w:w="7"/>
      </w:tblGrid>
      <w:tr w:rsidR="00752566" w:rsidRPr="00752566" w14:paraId="5526B38E" w14:textId="77777777" w:rsidTr="00752566">
        <w:trPr>
          <w:gridAfter w:val="1"/>
          <w:wAfter w:w="7" w:type="dxa"/>
          <w:trHeight w:val="505"/>
        </w:trPr>
        <w:tc>
          <w:tcPr>
            <w:tcW w:w="562" w:type="dxa"/>
          </w:tcPr>
          <w:p w14:paraId="206E492C" w14:textId="77777777" w:rsidR="00752566" w:rsidRPr="00752566" w:rsidRDefault="00752566" w:rsidP="00752566">
            <w:pPr>
              <w:jc w:val="both"/>
              <w:rPr>
                <w:sz w:val="22"/>
                <w:szCs w:val="22"/>
                <w:lang w:val="lv-LV"/>
              </w:rPr>
            </w:pPr>
            <w:r w:rsidRPr="00752566">
              <w:rPr>
                <w:sz w:val="22"/>
                <w:szCs w:val="22"/>
                <w:lang w:val="lv-LV"/>
              </w:rPr>
              <w:t>Nr. p.k.</w:t>
            </w:r>
          </w:p>
        </w:tc>
        <w:tc>
          <w:tcPr>
            <w:tcW w:w="2155" w:type="dxa"/>
          </w:tcPr>
          <w:p w14:paraId="41F9F03B" w14:textId="77777777" w:rsidR="00752566" w:rsidRPr="00752566" w:rsidRDefault="00752566" w:rsidP="00DF05E3">
            <w:pPr>
              <w:jc w:val="both"/>
              <w:rPr>
                <w:sz w:val="22"/>
                <w:szCs w:val="22"/>
                <w:lang w:val="lv-LV"/>
              </w:rPr>
            </w:pPr>
            <w:r w:rsidRPr="00752566">
              <w:rPr>
                <w:sz w:val="22"/>
                <w:szCs w:val="22"/>
                <w:lang w:val="lv-LV"/>
              </w:rPr>
              <w:t>Pretendents</w:t>
            </w:r>
          </w:p>
        </w:tc>
        <w:tc>
          <w:tcPr>
            <w:tcW w:w="2126" w:type="dxa"/>
          </w:tcPr>
          <w:p w14:paraId="2C81D9B5" w14:textId="77777777" w:rsidR="00752566" w:rsidRPr="00752566" w:rsidRDefault="00752566" w:rsidP="00DF05E3">
            <w:pPr>
              <w:jc w:val="both"/>
              <w:rPr>
                <w:sz w:val="22"/>
                <w:szCs w:val="22"/>
                <w:lang w:val="lv-LV"/>
              </w:rPr>
            </w:pPr>
            <w:r w:rsidRPr="00752566">
              <w:rPr>
                <w:sz w:val="22"/>
                <w:szCs w:val="22"/>
                <w:lang w:val="lv-LV"/>
              </w:rPr>
              <w:t>Piedāvājuma iesniegšanas</w:t>
            </w:r>
          </w:p>
          <w:p w14:paraId="0C89B92B" w14:textId="77777777" w:rsidR="00752566" w:rsidRPr="00752566" w:rsidRDefault="00752566" w:rsidP="00DF05E3">
            <w:pPr>
              <w:jc w:val="both"/>
              <w:rPr>
                <w:sz w:val="22"/>
                <w:szCs w:val="22"/>
                <w:lang w:val="lv-LV"/>
              </w:rPr>
            </w:pPr>
            <w:r w:rsidRPr="00752566">
              <w:rPr>
                <w:sz w:val="22"/>
                <w:szCs w:val="22"/>
                <w:lang w:val="lv-LV"/>
              </w:rPr>
              <w:t>datums, laiks</w:t>
            </w:r>
          </w:p>
        </w:tc>
        <w:tc>
          <w:tcPr>
            <w:tcW w:w="2551" w:type="dxa"/>
            <w:gridSpan w:val="2"/>
          </w:tcPr>
          <w:p w14:paraId="1A9153E1" w14:textId="77777777" w:rsidR="00752566" w:rsidRPr="00752566" w:rsidRDefault="00752566" w:rsidP="00DF05E3">
            <w:pPr>
              <w:jc w:val="center"/>
              <w:rPr>
                <w:b/>
                <w:sz w:val="22"/>
                <w:szCs w:val="22"/>
                <w:u w:val="single"/>
                <w:lang w:val="lv-LV"/>
              </w:rPr>
            </w:pPr>
            <w:r w:rsidRPr="00752566">
              <w:rPr>
                <w:b/>
                <w:sz w:val="22"/>
                <w:szCs w:val="22"/>
                <w:u w:val="single"/>
                <w:lang w:val="lv-LV"/>
              </w:rPr>
              <w:t>1.daļa</w:t>
            </w:r>
          </w:p>
          <w:p w14:paraId="544BAD7D" w14:textId="77777777" w:rsidR="00752566" w:rsidRPr="00752566" w:rsidRDefault="00752566" w:rsidP="00DF05E3">
            <w:pPr>
              <w:jc w:val="center"/>
              <w:rPr>
                <w:sz w:val="22"/>
                <w:szCs w:val="22"/>
                <w:lang w:val="lv-LV"/>
              </w:rPr>
            </w:pPr>
            <w:r w:rsidRPr="00752566">
              <w:rPr>
                <w:sz w:val="22"/>
                <w:szCs w:val="22"/>
                <w:lang w:val="lv-LV"/>
              </w:rPr>
              <w:t xml:space="preserve"> Latvijas Valsts Koksnes ķīmijas institūta pilot iekārtu parka angāra, Aizkraukles ielā 21, Rīgā ēkas kadastra Nr. 01001150309014 būvprojekta minimālā sastāvā un būvprojekta izstrāde un autoruzraudzība</w:t>
            </w:r>
          </w:p>
          <w:p w14:paraId="764B6A93" w14:textId="77777777" w:rsidR="00752566" w:rsidRPr="00752566" w:rsidRDefault="00752566" w:rsidP="00DF05E3">
            <w:pPr>
              <w:jc w:val="center"/>
              <w:rPr>
                <w:b/>
                <w:sz w:val="22"/>
                <w:szCs w:val="22"/>
                <w:lang w:val="lv-LV"/>
              </w:rPr>
            </w:pPr>
            <w:r w:rsidRPr="00752566">
              <w:rPr>
                <w:b/>
                <w:sz w:val="22"/>
                <w:szCs w:val="22"/>
                <w:lang w:val="lv-LV"/>
              </w:rPr>
              <w:t>Cena</w:t>
            </w:r>
          </w:p>
          <w:p w14:paraId="46448542" w14:textId="77777777" w:rsidR="00752566" w:rsidRPr="00752566" w:rsidRDefault="00752566" w:rsidP="00DF05E3">
            <w:pPr>
              <w:jc w:val="center"/>
              <w:rPr>
                <w:sz w:val="22"/>
                <w:szCs w:val="22"/>
                <w:lang w:val="lv-LV"/>
              </w:rPr>
            </w:pPr>
            <w:r w:rsidRPr="00752566">
              <w:rPr>
                <w:b/>
                <w:sz w:val="22"/>
                <w:szCs w:val="22"/>
                <w:lang w:val="lv-LV"/>
              </w:rPr>
              <w:t>EUR bez PVN</w:t>
            </w:r>
          </w:p>
        </w:tc>
        <w:tc>
          <w:tcPr>
            <w:tcW w:w="2552" w:type="dxa"/>
            <w:gridSpan w:val="2"/>
          </w:tcPr>
          <w:p w14:paraId="04A08015" w14:textId="77777777" w:rsidR="00466737" w:rsidRDefault="00752566" w:rsidP="00DF05E3">
            <w:pPr>
              <w:jc w:val="center"/>
              <w:rPr>
                <w:b/>
                <w:sz w:val="22"/>
                <w:szCs w:val="22"/>
                <w:u w:val="single"/>
                <w:lang w:val="lv-LV"/>
              </w:rPr>
            </w:pPr>
            <w:r w:rsidRPr="00752566">
              <w:rPr>
                <w:b/>
                <w:sz w:val="22"/>
                <w:szCs w:val="22"/>
                <w:u w:val="single"/>
                <w:lang w:val="lv-LV"/>
              </w:rPr>
              <w:t>2</w:t>
            </w:r>
            <w:r w:rsidRPr="00752566">
              <w:rPr>
                <w:sz w:val="22"/>
                <w:szCs w:val="22"/>
                <w:u w:val="single"/>
                <w:lang w:val="lv-LV"/>
              </w:rPr>
              <w:t>.</w:t>
            </w:r>
            <w:r w:rsidRPr="00752566">
              <w:rPr>
                <w:b/>
                <w:sz w:val="22"/>
                <w:szCs w:val="22"/>
                <w:u w:val="single"/>
                <w:lang w:val="lv-LV"/>
              </w:rPr>
              <w:t>daļa</w:t>
            </w:r>
          </w:p>
          <w:p w14:paraId="4DB9188E" w14:textId="7DD2374D" w:rsidR="00752566" w:rsidRPr="00752566" w:rsidRDefault="00752566" w:rsidP="00DF05E3">
            <w:pPr>
              <w:jc w:val="center"/>
              <w:rPr>
                <w:sz w:val="22"/>
                <w:szCs w:val="22"/>
                <w:lang w:val="lv-LV"/>
              </w:rPr>
            </w:pPr>
            <w:r w:rsidRPr="00752566">
              <w:rPr>
                <w:sz w:val="22"/>
                <w:szCs w:val="22"/>
                <w:lang w:val="lv-LV"/>
              </w:rPr>
              <w:t xml:space="preserve"> Ventilācijas sistēmas atjaunošanas projekts Koksnes ķīmijas institūta ēkai Dzērbenes ielā 27, Rīgā, ēkas kadastra Nr. 01001150310001, un autoruzraudzība</w:t>
            </w:r>
          </w:p>
          <w:p w14:paraId="50EFE8C9" w14:textId="77777777" w:rsidR="00752566" w:rsidRPr="00752566" w:rsidRDefault="00752566" w:rsidP="00DF05E3">
            <w:pPr>
              <w:jc w:val="center"/>
              <w:rPr>
                <w:sz w:val="22"/>
                <w:szCs w:val="22"/>
                <w:lang w:val="lv-LV"/>
              </w:rPr>
            </w:pPr>
          </w:p>
          <w:p w14:paraId="1EC241C3" w14:textId="77777777" w:rsidR="00752566" w:rsidRPr="00752566" w:rsidRDefault="00752566" w:rsidP="00DF05E3">
            <w:pPr>
              <w:jc w:val="center"/>
              <w:rPr>
                <w:sz w:val="22"/>
                <w:szCs w:val="22"/>
                <w:lang w:val="lv-LV"/>
              </w:rPr>
            </w:pPr>
          </w:p>
          <w:p w14:paraId="1D61880B" w14:textId="77777777" w:rsidR="00752566" w:rsidRPr="00752566" w:rsidRDefault="00752566" w:rsidP="00DF05E3">
            <w:pPr>
              <w:jc w:val="center"/>
              <w:rPr>
                <w:b/>
                <w:sz w:val="22"/>
                <w:szCs w:val="22"/>
                <w:lang w:val="lv-LV"/>
              </w:rPr>
            </w:pPr>
          </w:p>
          <w:p w14:paraId="41ACDC4C" w14:textId="77777777" w:rsidR="00752566" w:rsidRPr="00752566" w:rsidRDefault="00752566" w:rsidP="00DF05E3">
            <w:pPr>
              <w:jc w:val="center"/>
              <w:rPr>
                <w:b/>
                <w:sz w:val="22"/>
                <w:szCs w:val="22"/>
                <w:lang w:val="lv-LV"/>
              </w:rPr>
            </w:pPr>
          </w:p>
          <w:p w14:paraId="1F8C2255" w14:textId="77777777" w:rsidR="00752566" w:rsidRPr="00752566" w:rsidRDefault="00752566" w:rsidP="00DF05E3">
            <w:pPr>
              <w:jc w:val="center"/>
              <w:rPr>
                <w:b/>
                <w:sz w:val="22"/>
                <w:szCs w:val="22"/>
                <w:lang w:val="lv-LV"/>
              </w:rPr>
            </w:pPr>
            <w:r w:rsidRPr="00752566">
              <w:rPr>
                <w:b/>
                <w:sz w:val="22"/>
                <w:szCs w:val="22"/>
                <w:lang w:val="lv-LV"/>
              </w:rPr>
              <w:t>Cena</w:t>
            </w:r>
          </w:p>
          <w:p w14:paraId="5E0DDEBC" w14:textId="77777777" w:rsidR="00752566" w:rsidRPr="00752566" w:rsidRDefault="00752566" w:rsidP="00DF05E3">
            <w:pPr>
              <w:jc w:val="center"/>
              <w:rPr>
                <w:b/>
                <w:sz w:val="22"/>
                <w:szCs w:val="22"/>
                <w:u w:val="single"/>
                <w:lang w:val="lv-LV"/>
              </w:rPr>
            </w:pPr>
            <w:r w:rsidRPr="00752566">
              <w:rPr>
                <w:b/>
                <w:sz w:val="22"/>
                <w:szCs w:val="22"/>
                <w:lang w:val="lv-LV"/>
              </w:rPr>
              <w:t>EUR bez PVN</w:t>
            </w:r>
          </w:p>
        </w:tc>
      </w:tr>
      <w:tr w:rsidR="00752566" w:rsidRPr="00752566" w14:paraId="223C35CE" w14:textId="77777777" w:rsidTr="00752566">
        <w:trPr>
          <w:trHeight w:val="505"/>
        </w:trPr>
        <w:tc>
          <w:tcPr>
            <w:tcW w:w="4850" w:type="dxa"/>
            <w:gridSpan w:val="4"/>
          </w:tcPr>
          <w:p w14:paraId="48C31F95" w14:textId="77777777" w:rsidR="00752566" w:rsidRPr="00752566" w:rsidRDefault="00752566" w:rsidP="00DF05E3">
            <w:pPr>
              <w:jc w:val="right"/>
              <w:rPr>
                <w:sz w:val="22"/>
                <w:szCs w:val="22"/>
                <w:lang w:val="lv-LV"/>
              </w:rPr>
            </w:pPr>
            <w:r w:rsidRPr="00752566">
              <w:rPr>
                <w:sz w:val="22"/>
                <w:szCs w:val="22"/>
                <w:lang w:val="lv-LV"/>
              </w:rPr>
              <w:t>Plānotā līgumcena EUR bez PVN</w:t>
            </w:r>
          </w:p>
        </w:tc>
        <w:tc>
          <w:tcPr>
            <w:tcW w:w="2551" w:type="dxa"/>
            <w:gridSpan w:val="2"/>
            <w:vAlign w:val="center"/>
          </w:tcPr>
          <w:p w14:paraId="009F7E89" w14:textId="77777777" w:rsidR="00752566" w:rsidRPr="00752566" w:rsidRDefault="00752566" w:rsidP="00DF05E3">
            <w:pPr>
              <w:jc w:val="center"/>
              <w:rPr>
                <w:b/>
                <w:sz w:val="22"/>
                <w:szCs w:val="22"/>
                <w:lang w:val="lv-LV"/>
              </w:rPr>
            </w:pPr>
            <w:r w:rsidRPr="00752566">
              <w:rPr>
                <w:b/>
                <w:sz w:val="22"/>
                <w:szCs w:val="22"/>
                <w:lang w:val="lv-LV"/>
              </w:rPr>
              <w:t>42 000.00</w:t>
            </w:r>
          </w:p>
        </w:tc>
        <w:tc>
          <w:tcPr>
            <w:tcW w:w="2552" w:type="dxa"/>
            <w:gridSpan w:val="2"/>
            <w:vAlign w:val="center"/>
          </w:tcPr>
          <w:p w14:paraId="01C5F45D" w14:textId="77777777" w:rsidR="00752566" w:rsidRPr="00752566" w:rsidRDefault="00752566" w:rsidP="00DF05E3">
            <w:pPr>
              <w:jc w:val="center"/>
              <w:rPr>
                <w:b/>
                <w:sz w:val="22"/>
                <w:szCs w:val="22"/>
                <w:lang w:val="lv-LV"/>
              </w:rPr>
            </w:pPr>
            <w:r w:rsidRPr="00752566">
              <w:rPr>
                <w:b/>
                <w:sz w:val="22"/>
                <w:szCs w:val="22"/>
                <w:lang w:val="lv-LV"/>
              </w:rPr>
              <w:t>9500.00</w:t>
            </w:r>
          </w:p>
        </w:tc>
      </w:tr>
      <w:tr w:rsidR="00752566" w:rsidRPr="00752566" w14:paraId="1CE9D9F7" w14:textId="77777777" w:rsidTr="00752566">
        <w:trPr>
          <w:gridAfter w:val="1"/>
          <w:wAfter w:w="7" w:type="dxa"/>
          <w:trHeight w:val="247"/>
        </w:trPr>
        <w:tc>
          <w:tcPr>
            <w:tcW w:w="562" w:type="dxa"/>
          </w:tcPr>
          <w:p w14:paraId="7AE8F0A4" w14:textId="77777777" w:rsidR="00752566" w:rsidRPr="00752566" w:rsidRDefault="00752566" w:rsidP="00DF05E3">
            <w:pPr>
              <w:jc w:val="both"/>
              <w:rPr>
                <w:sz w:val="22"/>
                <w:szCs w:val="22"/>
                <w:lang w:val="lv-LV"/>
              </w:rPr>
            </w:pPr>
            <w:r w:rsidRPr="00752566">
              <w:rPr>
                <w:sz w:val="22"/>
                <w:szCs w:val="22"/>
                <w:lang w:val="lv-LV"/>
              </w:rPr>
              <w:t>1.</w:t>
            </w:r>
          </w:p>
        </w:tc>
        <w:tc>
          <w:tcPr>
            <w:tcW w:w="2155" w:type="dxa"/>
          </w:tcPr>
          <w:p w14:paraId="5564BC19" w14:textId="77777777" w:rsidR="00752566" w:rsidRPr="00752566" w:rsidRDefault="00752566" w:rsidP="00DF05E3">
            <w:pPr>
              <w:jc w:val="both"/>
              <w:rPr>
                <w:sz w:val="22"/>
                <w:szCs w:val="22"/>
                <w:lang w:val="lv-LV"/>
              </w:rPr>
            </w:pPr>
            <w:r w:rsidRPr="00752566">
              <w:rPr>
                <w:sz w:val="22"/>
                <w:szCs w:val="22"/>
                <w:lang w:val="lv-LV"/>
              </w:rPr>
              <w:t>SIA “Campaign”</w:t>
            </w:r>
          </w:p>
        </w:tc>
        <w:tc>
          <w:tcPr>
            <w:tcW w:w="2126" w:type="dxa"/>
          </w:tcPr>
          <w:p w14:paraId="1490FEB3" w14:textId="77777777" w:rsidR="00752566" w:rsidRPr="00752566" w:rsidRDefault="00752566" w:rsidP="00DF05E3">
            <w:pPr>
              <w:jc w:val="both"/>
              <w:rPr>
                <w:sz w:val="22"/>
                <w:szCs w:val="22"/>
                <w:lang w:val="lv-LV"/>
              </w:rPr>
            </w:pPr>
            <w:r w:rsidRPr="00752566">
              <w:rPr>
                <w:sz w:val="22"/>
                <w:szCs w:val="22"/>
                <w:lang w:val="lv-LV"/>
              </w:rPr>
              <w:t>29.12.2017 plkst. 9:40</w:t>
            </w:r>
          </w:p>
        </w:tc>
        <w:tc>
          <w:tcPr>
            <w:tcW w:w="2551" w:type="dxa"/>
            <w:gridSpan w:val="2"/>
            <w:vAlign w:val="center"/>
          </w:tcPr>
          <w:p w14:paraId="1987D6EC" w14:textId="77777777" w:rsidR="00752566" w:rsidRPr="00752566" w:rsidRDefault="00752566" w:rsidP="00DF05E3">
            <w:pPr>
              <w:jc w:val="center"/>
              <w:rPr>
                <w:sz w:val="22"/>
                <w:szCs w:val="22"/>
                <w:lang w:val="lv-LV"/>
              </w:rPr>
            </w:pPr>
            <w:r w:rsidRPr="00752566">
              <w:rPr>
                <w:sz w:val="22"/>
                <w:szCs w:val="22"/>
                <w:lang w:val="lv-LV"/>
              </w:rPr>
              <w:t>36061.43</w:t>
            </w:r>
          </w:p>
        </w:tc>
        <w:tc>
          <w:tcPr>
            <w:tcW w:w="2552" w:type="dxa"/>
            <w:gridSpan w:val="2"/>
            <w:vAlign w:val="center"/>
          </w:tcPr>
          <w:p w14:paraId="0B4CD090" w14:textId="77777777" w:rsidR="00752566" w:rsidRPr="00752566" w:rsidRDefault="00752566" w:rsidP="00DF05E3">
            <w:pPr>
              <w:jc w:val="center"/>
              <w:rPr>
                <w:sz w:val="22"/>
                <w:szCs w:val="22"/>
                <w:lang w:val="lv-LV"/>
              </w:rPr>
            </w:pPr>
            <w:r w:rsidRPr="00752566">
              <w:rPr>
                <w:sz w:val="22"/>
                <w:szCs w:val="22"/>
                <w:lang w:val="lv-LV"/>
              </w:rPr>
              <w:t>8050.00</w:t>
            </w:r>
          </w:p>
        </w:tc>
      </w:tr>
      <w:tr w:rsidR="00752566" w:rsidRPr="00752566" w14:paraId="0348FF75" w14:textId="77777777" w:rsidTr="00752566">
        <w:trPr>
          <w:gridAfter w:val="1"/>
          <w:wAfter w:w="7" w:type="dxa"/>
          <w:trHeight w:val="258"/>
        </w:trPr>
        <w:tc>
          <w:tcPr>
            <w:tcW w:w="562" w:type="dxa"/>
          </w:tcPr>
          <w:p w14:paraId="525B8E4E" w14:textId="77777777" w:rsidR="00752566" w:rsidRPr="00752566" w:rsidRDefault="00752566" w:rsidP="00DF05E3">
            <w:pPr>
              <w:jc w:val="both"/>
              <w:rPr>
                <w:sz w:val="22"/>
                <w:szCs w:val="22"/>
                <w:lang w:val="lv-LV"/>
              </w:rPr>
            </w:pPr>
            <w:r w:rsidRPr="00752566">
              <w:rPr>
                <w:sz w:val="22"/>
                <w:szCs w:val="22"/>
                <w:lang w:val="lv-LV"/>
              </w:rPr>
              <w:t>2.</w:t>
            </w:r>
          </w:p>
        </w:tc>
        <w:tc>
          <w:tcPr>
            <w:tcW w:w="2155" w:type="dxa"/>
          </w:tcPr>
          <w:p w14:paraId="1D6F1B4F" w14:textId="77777777" w:rsidR="00752566" w:rsidRPr="00752566" w:rsidRDefault="00752566" w:rsidP="00DF05E3">
            <w:pPr>
              <w:rPr>
                <w:sz w:val="22"/>
                <w:szCs w:val="22"/>
                <w:lang w:val="lv-LV"/>
              </w:rPr>
            </w:pPr>
            <w:r w:rsidRPr="00752566">
              <w:rPr>
                <w:sz w:val="22"/>
                <w:szCs w:val="22"/>
                <w:lang w:val="lv-LV"/>
              </w:rPr>
              <w:t>SIA “Komercveiksmes”</w:t>
            </w:r>
          </w:p>
        </w:tc>
        <w:tc>
          <w:tcPr>
            <w:tcW w:w="2126" w:type="dxa"/>
          </w:tcPr>
          <w:p w14:paraId="4A77586D" w14:textId="77777777" w:rsidR="00752566" w:rsidRPr="00752566" w:rsidRDefault="00752566" w:rsidP="00DF05E3">
            <w:pPr>
              <w:jc w:val="both"/>
              <w:rPr>
                <w:sz w:val="22"/>
                <w:szCs w:val="22"/>
                <w:lang w:val="lv-LV"/>
              </w:rPr>
            </w:pPr>
            <w:r w:rsidRPr="00752566">
              <w:rPr>
                <w:sz w:val="22"/>
                <w:szCs w:val="22"/>
                <w:lang w:val="lv-LV"/>
              </w:rPr>
              <w:t>29.12.2017 plkst. 10:30</w:t>
            </w:r>
          </w:p>
        </w:tc>
        <w:tc>
          <w:tcPr>
            <w:tcW w:w="2551" w:type="dxa"/>
            <w:gridSpan w:val="2"/>
            <w:vAlign w:val="center"/>
          </w:tcPr>
          <w:p w14:paraId="5F882650" w14:textId="77777777" w:rsidR="00752566" w:rsidRPr="00752566" w:rsidRDefault="00752566" w:rsidP="00DF05E3">
            <w:pPr>
              <w:jc w:val="center"/>
              <w:rPr>
                <w:sz w:val="22"/>
                <w:szCs w:val="22"/>
                <w:lang w:val="lv-LV"/>
              </w:rPr>
            </w:pPr>
            <w:r w:rsidRPr="00752566">
              <w:rPr>
                <w:sz w:val="22"/>
                <w:szCs w:val="22"/>
                <w:lang w:val="lv-LV"/>
              </w:rPr>
              <w:t>39500.00</w:t>
            </w:r>
          </w:p>
        </w:tc>
        <w:tc>
          <w:tcPr>
            <w:tcW w:w="2552" w:type="dxa"/>
            <w:gridSpan w:val="2"/>
            <w:vAlign w:val="center"/>
          </w:tcPr>
          <w:p w14:paraId="0532A74E" w14:textId="77777777" w:rsidR="00752566" w:rsidRPr="00752566" w:rsidRDefault="00752566" w:rsidP="00DF05E3">
            <w:pPr>
              <w:jc w:val="center"/>
              <w:rPr>
                <w:sz w:val="22"/>
                <w:szCs w:val="22"/>
                <w:lang w:val="lv-LV"/>
              </w:rPr>
            </w:pPr>
            <w:r w:rsidRPr="00752566">
              <w:rPr>
                <w:sz w:val="22"/>
                <w:szCs w:val="22"/>
                <w:lang w:val="lv-LV"/>
              </w:rPr>
              <w:t>9500.00</w:t>
            </w:r>
          </w:p>
        </w:tc>
      </w:tr>
    </w:tbl>
    <w:p w14:paraId="227CCDC0" w14:textId="77777777" w:rsidR="00752566" w:rsidRDefault="00752566" w:rsidP="003B5111">
      <w:pPr>
        <w:rPr>
          <w:b/>
          <w:sz w:val="22"/>
          <w:szCs w:val="22"/>
          <w:lang w:val="lv-LV"/>
        </w:rPr>
      </w:pPr>
    </w:p>
    <w:p w14:paraId="28EDF29B" w14:textId="7A0E3915" w:rsidR="00752566" w:rsidRDefault="003B5111" w:rsidP="003B5111">
      <w:pPr>
        <w:jc w:val="both"/>
        <w:rPr>
          <w:bCs/>
          <w:sz w:val="22"/>
          <w:szCs w:val="22"/>
          <w:lang w:val="lv-LV"/>
        </w:rPr>
      </w:pPr>
      <w:r w:rsidRPr="00A50BC3">
        <w:rPr>
          <w:b/>
          <w:sz w:val="22"/>
          <w:szCs w:val="22"/>
          <w:lang w:val="lv-LV"/>
        </w:rPr>
        <w:t>11. Pamatojums lēmumam par katru noraidīto pretendentu, kā arī par katru iepirkuma procedūras dokumentiem neatbilstošu piedāvājumu</w:t>
      </w:r>
      <w:r w:rsidR="00466737">
        <w:rPr>
          <w:b/>
          <w:sz w:val="22"/>
          <w:szCs w:val="22"/>
          <w:lang w:val="lv-LV"/>
        </w:rPr>
        <w:t xml:space="preserve"> (daļām Nr. 1 un Nr. 2)</w:t>
      </w:r>
      <w:r w:rsidRPr="00A50BC3">
        <w:rPr>
          <w:b/>
          <w:bCs/>
          <w:sz w:val="22"/>
          <w:szCs w:val="22"/>
          <w:lang w:val="lv-LV"/>
        </w:rPr>
        <w:t xml:space="preserve">: </w:t>
      </w:r>
    </w:p>
    <w:tbl>
      <w:tblPr>
        <w:tblStyle w:val="TableGrid"/>
        <w:tblW w:w="9918" w:type="dxa"/>
        <w:tblLook w:val="04A0" w:firstRow="1" w:lastRow="0" w:firstColumn="1" w:lastColumn="0" w:noHBand="0" w:noVBand="1"/>
      </w:tblPr>
      <w:tblGrid>
        <w:gridCol w:w="2122"/>
        <w:gridCol w:w="7796"/>
      </w:tblGrid>
      <w:tr w:rsidR="00752566" w:rsidRPr="00466737" w14:paraId="34CCD42E" w14:textId="77777777" w:rsidTr="00752566">
        <w:tc>
          <w:tcPr>
            <w:tcW w:w="2122" w:type="dxa"/>
          </w:tcPr>
          <w:p w14:paraId="4B80E319" w14:textId="77777777" w:rsidR="00752566" w:rsidRPr="00752566" w:rsidRDefault="00752566" w:rsidP="00752566">
            <w:pPr>
              <w:jc w:val="both"/>
              <w:rPr>
                <w:b/>
                <w:bCs/>
                <w:sz w:val="22"/>
                <w:szCs w:val="22"/>
                <w:lang w:val="lv-LV"/>
              </w:rPr>
            </w:pPr>
            <w:r w:rsidRPr="00752566">
              <w:rPr>
                <w:b/>
                <w:bCs/>
                <w:sz w:val="22"/>
                <w:szCs w:val="22"/>
                <w:lang w:val="lv-LV"/>
              </w:rPr>
              <w:t>Pretendents</w:t>
            </w:r>
          </w:p>
        </w:tc>
        <w:tc>
          <w:tcPr>
            <w:tcW w:w="7796" w:type="dxa"/>
          </w:tcPr>
          <w:p w14:paraId="2A95182A" w14:textId="77777777" w:rsidR="00752566" w:rsidRPr="00752566" w:rsidRDefault="00752566" w:rsidP="00752566">
            <w:pPr>
              <w:jc w:val="both"/>
              <w:rPr>
                <w:b/>
                <w:bCs/>
                <w:sz w:val="22"/>
                <w:szCs w:val="22"/>
                <w:lang w:val="lv-LV"/>
              </w:rPr>
            </w:pPr>
            <w:r w:rsidRPr="00752566">
              <w:rPr>
                <w:b/>
                <w:bCs/>
                <w:sz w:val="22"/>
                <w:szCs w:val="22"/>
                <w:lang w:val="lv-LV"/>
              </w:rPr>
              <w:t>Pamatojums pretendenta noraidīšanai</w:t>
            </w:r>
          </w:p>
        </w:tc>
      </w:tr>
      <w:tr w:rsidR="00752566" w:rsidRPr="00334561" w14:paraId="4A0ACCF5" w14:textId="77777777" w:rsidTr="00752566">
        <w:tc>
          <w:tcPr>
            <w:tcW w:w="2122" w:type="dxa"/>
          </w:tcPr>
          <w:p w14:paraId="30F4C925" w14:textId="77777777" w:rsidR="00752566" w:rsidRPr="00752566" w:rsidRDefault="00752566" w:rsidP="00752566">
            <w:pPr>
              <w:jc w:val="both"/>
              <w:rPr>
                <w:b/>
                <w:bCs/>
                <w:sz w:val="22"/>
                <w:szCs w:val="22"/>
                <w:lang w:val="lv-LV"/>
              </w:rPr>
            </w:pPr>
            <w:r w:rsidRPr="00752566">
              <w:rPr>
                <w:b/>
                <w:bCs/>
                <w:sz w:val="22"/>
                <w:szCs w:val="22"/>
                <w:lang w:val="lv-LV"/>
              </w:rPr>
              <w:t>SIA “Campaign”</w:t>
            </w:r>
          </w:p>
        </w:tc>
        <w:tc>
          <w:tcPr>
            <w:tcW w:w="7796" w:type="dxa"/>
          </w:tcPr>
          <w:p w14:paraId="39D56184" w14:textId="77777777" w:rsidR="00752566" w:rsidRPr="00752566" w:rsidRDefault="00752566" w:rsidP="00752566">
            <w:pPr>
              <w:jc w:val="both"/>
              <w:rPr>
                <w:bCs/>
                <w:sz w:val="22"/>
                <w:szCs w:val="22"/>
                <w:lang w:val="lv-LV"/>
              </w:rPr>
            </w:pPr>
            <w:r w:rsidRPr="00752566">
              <w:rPr>
                <w:bCs/>
                <w:sz w:val="22"/>
                <w:szCs w:val="22"/>
                <w:lang w:val="lv-LV"/>
              </w:rPr>
              <w:t>Piedāvājuma nodrošinājums neatbilst iepirkuma procedūras dokumentos noteiktajām prasībām (saskaņā ar Nolikuma 11. punktu pretendentam jāiesniedz iedāvājuma nodrošinājums ar minimālo termiņu 5 mēneši, pretendenta iesniegtais piedāvājuma nodrošinājums ir 4 mēneši un 14 dienas)</w:t>
            </w:r>
          </w:p>
        </w:tc>
      </w:tr>
    </w:tbl>
    <w:p w14:paraId="1B65C233" w14:textId="77777777" w:rsidR="003B5111" w:rsidRDefault="003B5111" w:rsidP="003B5111">
      <w:pPr>
        <w:jc w:val="both"/>
        <w:rPr>
          <w:b/>
          <w:bCs/>
          <w:sz w:val="22"/>
          <w:szCs w:val="22"/>
          <w:lang w:val="lv-LV"/>
        </w:rPr>
      </w:pPr>
      <w:r w:rsidRPr="00A50BC3">
        <w:rPr>
          <w:b/>
          <w:bCs/>
          <w:sz w:val="22"/>
          <w:szCs w:val="22"/>
          <w:lang w:val="lv-LV"/>
        </w:rPr>
        <w:t>12. Pretendent</w:t>
      </w:r>
      <w:r w:rsidR="00752566">
        <w:rPr>
          <w:b/>
          <w:bCs/>
          <w:sz w:val="22"/>
          <w:szCs w:val="22"/>
          <w:lang w:val="lv-LV"/>
        </w:rPr>
        <w:t>i</w:t>
      </w:r>
      <w:r w:rsidRPr="00A50BC3">
        <w:rPr>
          <w:b/>
          <w:bCs/>
          <w:sz w:val="22"/>
          <w:szCs w:val="22"/>
          <w:lang w:val="lv-LV"/>
        </w:rPr>
        <w:t xml:space="preserve">, ar kuriem nolemts slēgt līgumu: </w:t>
      </w:r>
    </w:p>
    <w:tbl>
      <w:tblPr>
        <w:tblStyle w:val="TableGrid"/>
        <w:tblW w:w="9493" w:type="dxa"/>
        <w:tblLook w:val="04A0" w:firstRow="1" w:lastRow="0" w:firstColumn="1" w:lastColumn="0" w:noHBand="0" w:noVBand="1"/>
      </w:tblPr>
      <w:tblGrid>
        <w:gridCol w:w="2547"/>
        <w:gridCol w:w="1784"/>
        <w:gridCol w:w="2185"/>
        <w:gridCol w:w="1673"/>
        <w:gridCol w:w="1304"/>
      </w:tblGrid>
      <w:tr w:rsidR="00466737" w:rsidRPr="00814016" w14:paraId="77EAB2E1" w14:textId="77777777" w:rsidTr="001051BF">
        <w:tc>
          <w:tcPr>
            <w:tcW w:w="2547" w:type="dxa"/>
          </w:tcPr>
          <w:p w14:paraId="53FE569C" w14:textId="77777777" w:rsidR="00466737" w:rsidRPr="00DD7448" w:rsidRDefault="00466737" w:rsidP="001051BF">
            <w:pPr>
              <w:pStyle w:val="NormalWeb"/>
              <w:spacing w:before="0" w:beforeAutospacing="0" w:after="0" w:afterAutospacing="0"/>
              <w:jc w:val="both"/>
              <w:rPr>
                <w:sz w:val="20"/>
                <w:szCs w:val="20"/>
                <w:lang w:val="lv-LV"/>
              </w:rPr>
            </w:pPr>
            <w:r w:rsidRPr="00DD7448">
              <w:rPr>
                <w:sz w:val="20"/>
                <w:szCs w:val="20"/>
                <w:lang w:val="lv-LV"/>
              </w:rPr>
              <w:t>Pretendents</w:t>
            </w:r>
          </w:p>
          <w:p w14:paraId="5F4D91AF" w14:textId="77777777" w:rsidR="00466737" w:rsidRPr="00DD7448" w:rsidRDefault="00466737" w:rsidP="001051BF">
            <w:pPr>
              <w:pStyle w:val="NormalWeb"/>
              <w:spacing w:before="0" w:beforeAutospacing="0" w:after="0" w:afterAutospacing="0"/>
              <w:jc w:val="both"/>
              <w:rPr>
                <w:sz w:val="20"/>
                <w:szCs w:val="20"/>
                <w:lang w:val="lv-LV"/>
              </w:rPr>
            </w:pPr>
            <w:r w:rsidRPr="00DD7448">
              <w:rPr>
                <w:sz w:val="20"/>
                <w:szCs w:val="20"/>
                <w:lang w:val="lv-LV"/>
              </w:rPr>
              <w:t>Daļas Nr., nosaukums</w:t>
            </w:r>
          </w:p>
        </w:tc>
        <w:tc>
          <w:tcPr>
            <w:tcW w:w="1784" w:type="dxa"/>
          </w:tcPr>
          <w:p w14:paraId="3DDADFCF" w14:textId="77777777" w:rsidR="00466737" w:rsidRPr="00DD7448" w:rsidRDefault="00466737" w:rsidP="001051BF">
            <w:pPr>
              <w:pStyle w:val="NormalWeb"/>
              <w:spacing w:before="0" w:beforeAutospacing="0" w:after="0" w:afterAutospacing="0"/>
              <w:jc w:val="both"/>
              <w:rPr>
                <w:sz w:val="20"/>
                <w:szCs w:val="20"/>
                <w:lang w:val="lv-LV"/>
              </w:rPr>
            </w:pPr>
            <w:r w:rsidRPr="00DD7448">
              <w:rPr>
                <w:sz w:val="20"/>
                <w:szCs w:val="20"/>
                <w:lang w:val="lv-LV"/>
              </w:rPr>
              <w:t xml:space="preserve">Nodokļu </w:t>
            </w:r>
          </w:p>
          <w:p w14:paraId="10C8DDFF" w14:textId="77777777" w:rsidR="00466737" w:rsidRPr="00DD7448" w:rsidRDefault="00466737" w:rsidP="001051BF">
            <w:pPr>
              <w:pStyle w:val="NormalWeb"/>
              <w:spacing w:before="0" w:beforeAutospacing="0" w:after="0" w:afterAutospacing="0"/>
              <w:jc w:val="both"/>
              <w:rPr>
                <w:sz w:val="20"/>
                <w:szCs w:val="20"/>
                <w:lang w:val="lv-LV"/>
              </w:rPr>
            </w:pPr>
            <w:r w:rsidRPr="00DD7448">
              <w:rPr>
                <w:sz w:val="20"/>
                <w:szCs w:val="20"/>
                <w:lang w:val="lv-LV"/>
              </w:rPr>
              <w:t xml:space="preserve">maksātāja </w:t>
            </w:r>
          </w:p>
          <w:p w14:paraId="04F9324B" w14:textId="77777777" w:rsidR="00466737" w:rsidRPr="00DD7448" w:rsidRDefault="00466737" w:rsidP="001051BF">
            <w:pPr>
              <w:pStyle w:val="NormalWeb"/>
              <w:spacing w:before="0" w:beforeAutospacing="0" w:after="0" w:afterAutospacing="0"/>
              <w:jc w:val="both"/>
              <w:rPr>
                <w:sz w:val="20"/>
                <w:szCs w:val="20"/>
                <w:lang w:val="lv-LV"/>
              </w:rPr>
            </w:pPr>
            <w:r w:rsidRPr="00DD7448">
              <w:rPr>
                <w:sz w:val="20"/>
                <w:szCs w:val="20"/>
                <w:lang w:val="lv-LV"/>
              </w:rPr>
              <w:t xml:space="preserve">reģistrācijas Nr. </w:t>
            </w:r>
          </w:p>
        </w:tc>
        <w:tc>
          <w:tcPr>
            <w:tcW w:w="2185" w:type="dxa"/>
          </w:tcPr>
          <w:p w14:paraId="670B12A1" w14:textId="77777777" w:rsidR="00466737" w:rsidRPr="00DD7448" w:rsidRDefault="00466737" w:rsidP="001051BF">
            <w:pPr>
              <w:pStyle w:val="NormalWeb"/>
              <w:spacing w:before="0" w:beforeAutospacing="0" w:after="0" w:afterAutospacing="0"/>
              <w:jc w:val="both"/>
              <w:rPr>
                <w:sz w:val="20"/>
                <w:szCs w:val="20"/>
                <w:lang w:val="lv-LV"/>
              </w:rPr>
            </w:pPr>
            <w:r w:rsidRPr="00DD7448">
              <w:rPr>
                <w:sz w:val="20"/>
                <w:szCs w:val="20"/>
                <w:lang w:val="lv-LV"/>
              </w:rPr>
              <w:t>Adrese</w:t>
            </w:r>
          </w:p>
        </w:tc>
        <w:tc>
          <w:tcPr>
            <w:tcW w:w="1673" w:type="dxa"/>
          </w:tcPr>
          <w:p w14:paraId="2ED68AD9" w14:textId="77777777" w:rsidR="00466737" w:rsidRPr="00DD7448" w:rsidRDefault="00466737" w:rsidP="001051BF">
            <w:pPr>
              <w:pStyle w:val="NormalWeb"/>
              <w:spacing w:before="0" w:beforeAutospacing="0" w:after="0" w:afterAutospacing="0"/>
              <w:jc w:val="center"/>
              <w:rPr>
                <w:b/>
                <w:sz w:val="20"/>
                <w:szCs w:val="20"/>
                <w:lang w:val="lv-LV"/>
              </w:rPr>
            </w:pPr>
            <w:r w:rsidRPr="00DD7448">
              <w:rPr>
                <w:b/>
                <w:sz w:val="20"/>
                <w:szCs w:val="20"/>
                <w:lang w:val="lv-LV"/>
              </w:rPr>
              <w:t>Līguma summa</w:t>
            </w:r>
          </w:p>
          <w:p w14:paraId="779970EF" w14:textId="77777777" w:rsidR="00466737" w:rsidRPr="00DD7448" w:rsidRDefault="00466737" w:rsidP="001051BF">
            <w:pPr>
              <w:pStyle w:val="NormalWeb"/>
              <w:spacing w:before="0" w:beforeAutospacing="0" w:after="0" w:afterAutospacing="0"/>
              <w:jc w:val="center"/>
              <w:rPr>
                <w:b/>
                <w:sz w:val="20"/>
                <w:szCs w:val="20"/>
                <w:lang w:val="lv-LV"/>
              </w:rPr>
            </w:pPr>
            <w:r w:rsidRPr="00DD7448">
              <w:rPr>
                <w:b/>
                <w:sz w:val="20"/>
                <w:szCs w:val="20"/>
                <w:lang w:val="lv-LV"/>
              </w:rPr>
              <w:t>(EUR bez PVN)</w:t>
            </w:r>
          </w:p>
        </w:tc>
        <w:tc>
          <w:tcPr>
            <w:tcW w:w="1304" w:type="dxa"/>
          </w:tcPr>
          <w:p w14:paraId="548E7350" w14:textId="77777777" w:rsidR="00466737" w:rsidRPr="00DD7448" w:rsidRDefault="00466737" w:rsidP="001051BF">
            <w:pPr>
              <w:pStyle w:val="NormalWeb"/>
              <w:spacing w:before="0" w:beforeAutospacing="0" w:after="0" w:afterAutospacing="0"/>
              <w:jc w:val="center"/>
              <w:rPr>
                <w:sz w:val="20"/>
                <w:szCs w:val="20"/>
                <w:lang w:val="lv-LV"/>
              </w:rPr>
            </w:pPr>
            <w:r w:rsidRPr="00DD7448">
              <w:rPr>
                <w:sz w:val="20"/>
                <w:szCs w:val="20"/>
                <w:lang w:val="lv-LV"/>
              </w:rPr>
              <w:t>Iegūto punktu skaits</w:t>
            </w:r>
          </w:p>
        </w:tc>
      </w:tr>
      <w:tr w:rsidR="00466737" w:rsidRPr="00814016" w14:paraId="096FFA3A" w14:textId="77777777" w:rsidTr="001051BF">
        <w:tc>
          <w:tcPr>
            <w:tcW w:w="2547" w:type="dxa"/>
          </w:tcPr>
          <w:p w14:paraId="1377D066" w14:textId="77777777" w:rsidR="00334561" w:rsidRDefault="00334561" w:rsidP="001051BF">
            <w:pPr>
              <w:pStyle w:val="NormalWeb"/>
              <w:spacing w:before="0" w:beforeAutospacing="0" w:after="0" w:afterAutospacing="0"/>
              <w:jc w:val="both"/>
              <w:rPr>
                <w:b/>
                <w:sz w:val="16"/>
                <w:szCs w:val="16"/>
                <w:u w:val="single"/>
                <w:lang w:val="lv-LV"/>
              </w:rPr>
            </w:pPr>
          </w:p>
          <w:p w14:paraId="22FAE3C8" w14:textId="05A12E3F" w:rsidR="00466737" w:rsidRPr="00F32FE7" w:rsidRDefault="00466737" w:rsidP="001051BF">
            <w:pPr>
              <w:pStyle w:val="NormalWeb"/>
              <w:spacing w:before="0" w:beforeAutospacing="0" w:after="0" w:afterAutospacing="0"/>
              <w:jc w:val="both"/>
              <w:rPr>
                <w:sz w:val="16"/>
                <w:szCs w:val="16"/>
                <w:lang w:val="lv-LV"/>
              </w:rPr>
            </w:pPr>
            <w:bookmarkStart w:id="0" w:name="_GoBack"/>
            <w:bookmarkEnd w:id="0"/>
            <w:r w:rsidRPr="00F32FE7">
              <w:rPr>
                <w:b/>
                <w:sz w:val="16"/>
                <w:szCs w:val="16"/>
                <w:u w:val="single"/>
                <w:lang w:val="lv-LV"/>
              </w:rPr>
              <w:t>1.daļa:</w:t>
            </w:r>
            <w:r w:rsidRPr="00F32FE7">
              <w:rPr>
                <w:sz w:val="16"/>
                <w:szCs w:val="16"/>
                <w:lang w:val="lv-LV"/>
              </w:rPr>
              <w:t xml:space="preserve"> Latvijas Valsts Koksnes ķīmijas institūta pilot iekārtu parka angāra, Aizkraukles ielā 21, Rīgā ēkas kadastra Nr. 01001150309014 būvprojekta minimālā sastāvā un </w:t>
            </w:r>
            <w:r w:rsidRPr="00F32FE7">
              <w:rPr>
                <w:sz w:val="16"/>
                <w:szCs w:val="16"/>
                <w:lang w:val="lv-LV"/>
              </w:rPr>
              <w:lastRenderedPageBreak/>
              <w:t>būvprojekta izstrāde un autoruzraudzība</w:t>
            </w:r>
          </w:p>
        </w:tc>
        <w:tc>
          <w:tcPr>
            <w:tcW w:w="6946" w:type="dxa"/>
            <w:gridSpan w:val="4"/>
          </w:tcPr>
          <w:p w14:paraId="0E0141A2" w14:textId="77777777" w:rsidR="00466737" w:rsidRDefault="00466737" w:rsidP="001051BF">
            <w:pPr>
              <w:pStyle w:val="NormalWeb"/>
              <w:spacing w:before="0" w:beforeAutospacing="0" w:after="0" w:afterAutospacing="0"/>
              <w:jc w:val="center"/>
              <w:rPr>
                <w:sz w:val="20"/>
                <w:szCs w:val="20"/>
                <w:lang w:val="lv-LV"/>
              </w:rPr>
            </w:pPr>
          </w:p>
          <w:p w14:paraId="613FA364" w14:textId="77777777" w:rsidR="00466737" w:rsidRDefault="00466737" w:rsidP="001051BF">
            <w:pPr>
              <w:pStyle w:val="NormalWeb"/>
              <w:spacing w:before="0" w:beforeAutospacing="0" w:after="0" w:afterAutospacing="0"/>
              <w:jc w:val="center"/>
              <w:rPr>
                <w:sz w:val="20"/>
                <w:szCs w:val="20"/>
                <w:lang w:val="lv-LV"/>
              </w:rPr>
            </w:pPr>
          </w:p>
          <w:p w14:paraId="616C0E5D" w14:textId="77777777" w:rsidR="00466737" w:rsidRPr="00DD7448" w:rsidRDefault="00466737" w:rsidP="001051BF">
            <w:pPr>
              <w:pStyle w:val="NormalWeb"/>
              <w:spacing w:before="0" w:beforeAutospacing="0" w:after="0" w:afterAutospacing="0"/>
              <w:jc w:val="center"/>
              <w:rPr>
                <w:sz w:val="20"/>
                <w:szCs w:val="20"/>
                <w:lang w:val="lv-LV"/>
              </w:rPr>
            </w:pPr>
            <w:r>
              <w:rPr>
                <w:sz w:val="20"/>
                <w:szCs w:val="20"/>
                <w:lang w:val="lv-LV"/>
              </w:rPr>
              <w:t>Lēmums vēl nav pieņemts</w:t>
            </w:r>
          </w:p>
        </w:tc>
      </w:tr>
      <w:tr w:rsidR="00466737" w:rsidRPr="00814016" w14:paraId="29881248" w14:textId="77777777" w:rsidTr="001051BF">
        <w:tc>
          <w:tcPr>
            <w:tcW w:w="2547" w:type="dxa"/>
          </w:tcPr>
          <w:p w14:paraId="27DF40E3" w14:textId="77777777" w:rsidR="00466737" w:rsidRDefault="00466737" w:rsidP="001051BF">
            <w:pPr>
              <w:pStyle w:val="NormalWeb"/>
              <w:spacing w:before="0" w:beforeAutospacing="0" w:after="0" w:afterAutospacing="0"/>
              <w:jc w:val="both"/>
              <w:rPr>
                <w:b/>
                <w:sz w:val="20"/>
                <w:szCs w:val="20"/>
                <w:lang w:val="lv-LV"/>
              </w:rPr>
            </w:pPr>
            <w:r w:rsidRPr="00DD7448">
              <w:rPr>
                <w:b/>
                <w:sz w:val="20"/>
                <w:szCs w:val="20"/>
                <w:lang w:val="lv-LV"/>
              </w:rPr>
              <w:lastRenderedPageBreak/>
              <w:t>SIA “Komercveiksmes”</w:t>
            </w:r>
          </w:p>
          <w:p w14:paraId="3AC918AF" w14:textId="77777777" w:rsidR="00466737" w:rsidRPr="00F32FE7" w:rsidRDefault="00466737" w:rsidP="001051BF">
            <w:pPr>
              <w:pStyle w:val="NormalWeb"/>
              <w:spacing w:before="0" w:beforeAutospacing="0" w:after="0" w:afterAutospacing="0"/>
              <w:jc w:val="both"/>
              <w:rPr>
                <w:sz w:val="20"/>
                <w:szCs w:val="20"/>
                <w:lang w:val="lv-LV"/>
              </w:rPr>
            </w:pPr>
            <w:r w:rsidRPr="00F32FE7">
              <w:rPr>
                <w:b/>
                <w:sz w:val="16"/>
                <w:szCs w:val="16"/>
                <w:u w:val="single"/>
                <w:lang w:val="lv-LV"/>
              </w:rPr>
              <w:t>2.daļa:</w:t>
            </w:r>
            <w:r w:rsidRPr="00F32FE7">
              <w:rPr>
                <w:sz w:val="16"/>
                <w:szCs w:val="16"/>
                <w:lang w:val="lv-LV"/>
              </w:rPr>
              <w:t xml:space="preserve"> Ventilācijas sistēmas atjaunošanas projekts Koksnes ķīmijas institūta ēkai Dzērbenes ielā 27, Rīgā, ēkas kadastra Nr. 01001150310001, un autoruzraudzība</w:t>
            </w:r>
          </w:p>
        </w:tc>
        <w:tc>
          <w:tcPr>
            <w:tcW w:w="1784" w:type="dxa"/>
          </w:tcPr>
          <w:p w14:paraId="4FC4D1B5" w14:textId="77777777" w:rsidR="00466737" w:rsidRPr="00DD7448" w:rsidRDefault="00466737" w:rsidP="001051BF">
            <w:pPr>
              <w:pStyle w:val="NormalWeb"/>
              <w:spacing w:before="0" w:beforeAutospacing="0" w:after="0" w:afterAutospacing="0"/>
              <w:jc w:val="both"/>
              <w:rPr>
                <w:sz w:val="20"/>
                <w:szCs w:val="20"/>
                <w:lang w:val="lv-LV"/>
              </w:rPr>
            </w:pPr>
            <w:r>
              <w:rPr>
                <w:sz w:val="20"/>
                <w:szCs w:val="20"/>
                <w:lang w:val="lv-LV"/>
              </w:rPr>
              <w:t>LV40003225811</w:t>
            </w:r>
          </w:p>
        </w:tc>
        <w:tc>
          <w:tcPr>
            <w:tcW w:w="2185" w:type="dxa"/>
          </w:tcPr>
          <w:p w14:paraId="4CADE851" w14:textId="77777777" w:rsidR="00466737" w:rsidRPr="00DD7448" w:rsidRDefault="00466737" w:rsidP="001051BF">
            <w:pPr>
              <w:pStyle w:val="NormalWeb"/>
              <w:spacing w:before="0" w:beforeAutospacing="0" w:after="0" w:afterAutospacing="0"/>
              <w:jc w:val="both"/>
              <w:rPr>
                <w:sz w:val="20"/>
                <w:szCs w:val="20"/>
                <w:lang w:val="lv-LV"/>
              </w:rPr>
            </w:pPr>
            <w:r>
              <w:rPr>
                <w:sz w:val="20"/>
                <w:szCs w:val="20"/>
                <w:lang w:val="lv-LV"/>
              </w:rPr>
              <w:t>Struktoru iela 13-39, Rīga, LV-1039</w:t>
            </w:r>
          </w:p>
        </w:tc>
        <w:tc>
          <w:tcPr>
            <w:tcW w:w="1673" w:type="dxa"/>
            <w:vAlign w:val="center"/>
          </w:tcPr>
          <w:p w14:paraId="46B643EA" w14:textId="77777777" w:rsidR="00466737" w:rsidRDefault="00466737" w:rsidP="001051BF">
            <w:pPr>
              <w:pStyle w:val="NormalWeb"/>
              <w:spacing w:before="0" w:beforeAutospacing="0" w:after="0" w:afterAutospacing="0"/>
              <w:jc w:val="center"/>
              <w:rPr>
                <w:b/>
                <w:sz w:val="20"/>
                <w:szCs w:val="20"/>
                <w:lang w:val="lv-LV"/>
              </w:rPr>
            </w:pPr>
            <w:r>
              <w:rPr>
                <w:b/>
                <w:sz w:val="20"/>
                <w:szCs w:val="20"/>
                <w:lang w:val="lv-LV"/>
              </w:rPr>
              <w:t>9500.00</w:t>
            </w:r>
          </w:p>
          <w:p w14:paraId="595855B4" w14:textId="77777777" w:rsidR="00466737" w:rsidRPr="00DD7448" w:rsidRDefault="00466737" w:rsidP="001051BF">
            <w:pPr>
              <w:pStyle w:val="NormalWeb"/>
              <w:spacing w:before="0" w:beforeAutospacing="0" w:after="0" w:afterAutospacing="0"/>
              <w:jc w:val="center"/>
              <w:rPr>
                <w:b/>
                <w:sz w:val="20"/>
                <w:szCs w:val="20"/>
                <w:lang w:val="lv-LV"/>
              </w:rPr>
            </w:pPr>
          </w:p>
        </w:tc>
        <w:tc>
          <w:tcPr>
            <w:tcW w:w="1304" w:type="dxa"/>
            <w:vAlign w:val="center"/>
          </w:tcPr>
          <w:p w14:paraId="2CDCB13C" w14:textId="77777777" w:rsidR="00466737" w:rsidRPr="00DD7448" w:rsidRDefault="00466737" w:rsidP="001051BF">
            <w:pPr>
              <w:pStyle w:val="NormalWeb"/>
              <w:spacing w:before="0" w:beforeAutospacing="0" w:after="0" w:afterAutospacing="0"/>
              <w:jc w:val="center"/>
              <w:rPr>
                <w:sz w:val="20"/>
                <w:szCs w:val="20"/>
                <w:lang w:val="lv-LV"/>
              </w:rPr>
            </w:pPr>
            <w:r>
              <w:rPr>
                <w:sz w:val="20"/>
                <w:szCs w:val="20"/>
                <w:lang w:val="lv-LV"/>
              </w:rPr>
              <w:t>100</w:t>
            </w:r>
          </w:p>
        </w:tc>
      </w:tr>
      <w:tr w:rsidR="00466737" w:rsidRPr="00814016" w14:paraId="2529AF72" w14:textId="77777777" w:rsidTr="001051BF">
        <w:tc>
          <w:tcPr>
            <w:tcW w:w="6516" w:type="dxa"/>
            <w:gridSpan w:val="3"/>
          </w:tcPr>
          <w:p w14:paraId="64321292" w14:textId="77777777" w:rsidR="00466737" w:rsidRPr="00392809" w:rsidRDefault="00466737" w:rsidP="001051BF">
            <w:pPr>
              <w:pStyle w:val="NormalWeb"/>
              <w:spacing w:before="0" w:beforeAutospacing="0" w:after="0" w:afterAutospacing="0"/>
              <w:jc w:val="right"/>
              <w:rPr>
                <w:b/>
                <w:sz w:val="20"/>
                <w:szCs w:val="20"/>
                <w:lang w:val="lv-LV"/>
              </w:rPr>
            </w:pPr>
            <w:r w:rsidRPr="00392809">
              <w:rPr>
                <w:b/>
                <w:sz w:val="20"/>
                <w:szCs w:val="20"/>
                <w:lang w:val="lv-LV"/>
              </w:rPr>
              <w:t>Kopā:</w:t>
            </w:r>
          </w:p>
        </w:tc>
        <w:tc>
          <w:tcPr>
            <w:tcW w:w="1673" w:type="dxa"/>
            <w:vAlign w:val="center"/>
          </w:tcPr>
          <w:p w14:paraId="6FFF50A4" w14:textId="77777777" w:rsidR="00466737" w:rsidRDefault="00466737" w:rsidP="001051BF">
            <w:pPr>
              <w:pStyle w:val="NormalWeb"/>
              <w:spacing w:before="0" w:beforeAutospacing="0" w:after="0" w:afterAutospacing="0"/>
              <w:jc w:val="center"/>
              <w:rPr>
                <w:b/>
                <w:sz w:val="20"/>
                <w:szCs w:val="20"/>
                <w:lang w:val="lv-LV"/>
              </w:rPr>
            </w:pPr>
            <w:r>
              <w:rPr>
                <w:b/>
                <w:sz w:val="20"/>
                <w:szCs w:val="20"/>
                <w:lang w:val="lv-LV"/>
              </w:rPr>
              <w:fldChar w:fldCharType="begin"/>
            </w:r>
            <w:r>
              <w:rPr>
                <w:b/>
                <w:sz w:val="20"/>
                <w:szCs w:val="20"/>
                <w:lang w:val="lv-LV"/>
              </w:rPr>
              <w:instrText xml:space="preserve"> =SUM(ABOVE) </w:instrText>
            </w:r>
            <w:r>
              <w:rPr>
                <w:b/>
                <w:sz w:val="20"/>
                <w:szCs w:val="20"/>
                <w:lang w:val="lv-LV"/>
              </w:rPr>
              <w:fldChar w:fldCharType="separate"/>
            </w:r>
            <w:r>
              <w:rPr>
                <w:b/>
                <w:noProof/>
                <w:sz w:val="20"/>
                <w:szCs w:val="20"/>
                <w:lang w:val="lv-LV"/>
              </w:rPr>
              <w:t>49000</w:t>
            </w:r>
            <w:r>
              <w:rPr>
                <w:b/>
                <w:sz w:val="20"/>
                <w:szCs w:val="20"/>
                <w:lang w:val="lv-LV"/>
              </w:rPr>
              <w:fldChar w:fldCharType="end"/>
            </w:r>
            <w:r>
              <w:rPr>
                <w:b/>
                <w:sz w:val="20"/>
                <w:szCs w:val="20"/>
                <w:lang w:val="lv-LV"/>
              </w:rPr>
              <w:t>.00</w:t>
            </w:r>
          </w:p>
        </w:tc>
        <w:tc>
          <w:tcPr>
            <w:tcW w:w="1304" w:type="dxa"/>
            <w:vAlign w:val="center"/>
          </w:tcPr>
          <w:p w14:paraId="30C5891B" w14:textId="77777777" w:rsidR="00466737" w:rsidRDefault="00466737" w:rsidP="001051BF">
            <w:pPr>
              <w:pStyle w:val="NormalWeb"/>
              <w:spacing w:before="0" w:beforeAutospacing="0" w:after="0" w:afterAutospacing="0"/>
              <w:jc w:val="center"/>
              <w:rPr>
                <w:sz w:val="20"/>
                <w:szCs w:val="20"/>
                <w:lang w:val="lv-LV"/>
              </w:rPr>
            </w:pPr>
          </w:p>
        </w:tc>
      </w:tr>
    </w:tbl>
    <w:p w14:paraId="2083F662" w14:textId="77777777" w:rsidR="00466737" w:rsidRDefault="00466737" w:rsidP="003B5111">
      <w:pPr>
        <w:jc w:val="both"/>
        <w:rPr>
          <w:b/>
          <w:bCs/>
          <w:sz w:val="22"/>
          <w:szCs w:val="22"/>
          <w:lang w:val="lv-LV"/>
        </w:rPr>
      </w:pPr>
    </w:p>
    <w:p w14:paraId="44707604" w14:textId="7DAAE79A" w:rsidR="003B5111" w:rsidRPr="00A50BC3" w:rsidRDefault="003B5111" w:rsidP="003B5111">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piedāvājumu tiek atzīts piedāvājums, kurš ieguvis visaugstāko galīgo vērtējumu (punktu skaitu):</w:t>
      </w:r>
    </w:p>
    <w:tbl>
      <w:tblPr>
        <w:tblStyle w:val="TableGrid"/>
        <w:tblW w:w="5000" w:type="pct"/>
        <w:tblLook w:val="01E0" w:firstRow="1" w:lastRow="1" w:firstColumn="1" w:lastColumn="1" w:noHBand="0" w:noVBand="0"/>
      </w:tblPr>
      <w:tblGrid>
        <w:gridCol w:w="2114"/>
        <w:gridCol w:w="1306"/>
        <w:gridCol w:w="1306"/>
        <w:gridCol w:w="7"/>
        <w:gridCol w:w="2189"/>
        <w:gridCol w:w="6"/>
        <w:gridCol w:w="166"/>
        <w:gridCol w:w="1849"/>
        <w:gridCol w:w="8"/>
        <w:gridCol w:w="678"/>
      </w:tblGrid>
      <w:tr w:rsidR="00752566" w:rsidRPr="00752566" w14:paraId="73D750E6" w14:textId="77777777" w:rsidTr="006E3736">
        <w:trPr>
          <w:trHeight w:val="1411"/>
        </w:trPr>
        <w:tc>
          <w:tcPr>
            <w:tcW w:w="3684" w:type="pct"/>
            <w:gridSpan w:val="7"/>
          </w:tcPr>
          <w:p w14:paraId="296C5B56" w14:textId="77777777" w:rsidR="00752566" w:rsidRPr="00752566" w:rsidRDefault="00752566" w:rsidP="00752566">
            <w:pPr>
              <w:jc w:val="both"/>
              <w:rPr>
                <w:b/>
                <w:iCs/>
                <w:sz w:val="20"/>
                <w:szCs w:val="20"/>
                <w:lang w:val="lv-LV"/>
              </w:rPr>
            </w:pPr>
            <w:r w:rsidRPr="00752566">
              <w:rPr>
                <w:b/>
                <w:iCs/>
                <w:sz w:val="20"/>
                <w:szCs w:val="20"/>
                <w:lang w:val="lv-LV"/>
              </w:rPr>
              <w:t>Atklāts konkurss</w:t>
            </w:r>
          </w:p>
          <w:p w14:paraId="3CF8AA97" w14:textId="77777777" w:rsidR="00752566" w:rsidRPr="00752566" w:rsidRDefault="00752566" w:rsidP="00752566">
            <w:pPr>
              <w:jc w:val="both"/>
              <w:rPr>
                <w:iCs/>
                <w:sz w:val="20"/>
                <w:szCs w:val="20"/>
                <w:lang w:val="lv-LV"/>
              </w:rPr>
            </w:pPr>
            <w:r w:rsidRPr="00752566">
              <w:rPr>
                <w:bCs/>
                <w:iCs/>
                <w:sz w:val="20"/>
                <w:szCs w:val="20"/>
                <w:lang w:val="lv-LV"/>
              </w:rPr>
              <w:t>Latvijas Valsts Koksnes ķīmijas institūta pilot iekārtu parka angāra, Aizkraukles ielā 21, Rīgā, ēkas kadastra Nr.</w:t>
            </w:r>
            <w:r w:rsidRPr="00752566">
              <w:rPr>
                <w:iCs/>
                <w:sz w:val="20"/>
                <w:szCs w:val="20"/>
                <w:lang w:val="lv-LV"/>
              </w:rPr>
              <w:t xml:space="preserve"> </w:t>
            </w:r>
            <w:r w:rsidRPr="00752566">
              <w:rPr>
                <w:bCs/>
                <w:iCs/>
                <w:sz w:val="20"/>
                <w:szCs w:val="20"/>
                <w:lang w:val="lv-LV"/>
              </w:rPr>
              <w:t xml:space="preserve">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 </w:t>
            </w:r>
          </w:p>
        </w:tc>
        <w:tc>
          <w:tcPr>
            <w:tcW w:w="1316" w:type="pct"/>
            <w:gridSpan w:val="3"/>
          </w:tcPr>
          <w:p w14:paraId="2AB52D1C" w14:textId="77777777" w:rsidR="00752566" w:rsidRPr="00752566" w:rsidRDefault="00752566" w:rsidP="00752566">
            <w:pPr>
              <w:jc w:val="both"/>
              <w:rPr>
                <w:b/>
                <w:iCs/>
                <w:sz w:val="20"/>
                <w:szCs w:val="20"/>
                <w:lang w:val="lv-LV"/>
              </w:rPr>
            </w:pPr>
            <w:r w:rsidRPr="00752566">
              <w:rPr>
                <w:b/>
                <w:iCs/>
                <w:sz w:val="20"/>
                <w:szCs w:val="20"/>
                <w:lang w:val="lv-LV"/>
              </w:rPr>
              <w:t>Identifikācijas Nr.</w:t>
            </w:r>
          </w:p>
          <w:p w14:paraId="0390653D" w14:textId="77777777" w:rsidR="00752566" w:rsidRPr="00752566" w:rsidRDefault="00752566" w:rsidP="00752566">
            <w:pPr>
              <w:jc w:val="both"/>
              <w:rPr>
                <w:b/>
                <w:iCs/>
                <w:sz w:val="20"/>
                <w:szCs w:val="20"/>
                <w:lang w:val="lv-LV"/>
              </w:rPr>
            </w:pPr>
          </w:p>
          <w:p w14:paraId="5588955F" w14:textId="77777777" w:rsidR="00752566" w:rsidRPr="00752566" w:rsidRDefault="00752566" w:rsidP="00752566">
            <w:pPr>
              <w:jc w:val="both"/>
              <w:rPr>
                <w:b/>
                <w:iCs/>
                <w:sz w:val="20"/>
                <w:szCs w:val="20"/>
                <w:lang w:val="lv-LV"/>
              </w:rPr>
            </w:pPr>
            <w:r w:rsidRPr="00752566">
              <w:rPr>
                <w:b/>
                <w:bCs/>
                <w:iCs/>
                <w:sz w:val="20"/>
                <w:szCs w:val="20"/>
                <w:lang w:val="lv-LV"/>
              </w:rPr>
              <w:t>LV KĶI-2017/17-AK-ERAF</w:t>
            </w:r>
          </w:p>
        </w:tc>
      </w:tr>
      <w:tr w:rsidR="00752566" w:rsidRPr="00752566" w14:paraId="1F9D8155" w14:textId="77777777" w:rsidTr="00DF05E3">
        <w:tc>
          <w:tcPr>
            <w:tcW w:w="5000" w:type="pct"/>
            <w:gridSpan w:val="10"/>
          </w:tcPr>
          <w:p w14:paraId="26477D45" w14:textId="77777777" w:rsidR="00752566" w:rsidRPr="00752566" w:rsidRDefault="00752566" w:rsidP="00752566">
            <w:pPr>
              <w:jc w:val="both"/>
              <w:rPr>
                <w:b/>
                <w:iCs/>
                <w:sz w:val="20"/>
                <w:szCs w:val="20"/>
                <w:lang w:val="lv-LV"/>
              </w:rPr>
            </w:pPr>
            <w:r w:rsidRPr="00752566">
              <w:rPr>
                <w:b/>
                <w:iCs/>
                <w:sz w:val="20"/>
                <w:szCs w:val="20"/>
                <w:lang w:val="lv-LV"/>
              </w:rPr>
              <w:t>(iepirkuma procedūras veids un nosaukums)</w:t>
            </w:r>
          </w:p>
        </w:tc>
      </w:tr>
      <w:tr w:rsidR="00752566" w:rsidRPr="00752566" w14:paraId="14EFBAB4" w14:textId="77777777" w:rsidTr="00DF05E3">
        <w:tc>
          <w:tcPr>
            <w:tcW w:w="5000" w:type="pct"/>
            <w:gridSpan w:val="10"/>
          </w:tcPr>
          <w:p w14:paraId="7877555E" w14:textId="77777777" w:rsidR="00752566" w:rsidRPr="00752566" w:rsidRDefault="00752566" w:rsidP="00752566">
            <w:pPr>
              <w:jc w:val="both"/>
              <w:rPr>
                <w:b/>
                <w:iCs/>
                <w:sz w:val="20"/>
                <w:szCs w:val="20"/>
                <w:lang w:val="lv-LV"/>
              </w:rPr>
            </w:pPr>
            <w:r w:rsidRPr="00752566">
              <w:rPr>
                <w:b/>
                <w:iCs/>
                <w:sz w:val="20"/>
                <w:szCs w:val="20"/>
                <w:lang w:val="lv-LV"/>
              </w:rPr>
              <w:t>Kopējā piedāvājumu vērtējumu tabula</w:t>
            </w:r>
          </w:p>
          <w:p w14:paraId="1512FFE5" w14:textId="77777777" w:rsidR="00752566" w:rsidRPr="00752566" w:rsidRDefault="00752566" w:rsidP="00752566">
            <w:pPr>
              <w:jc w:val="both"/>
              <w:rPr>
                <w:b/>
                <w:iCs/>
                <w:sz w:val="20"/>
                <w:szCs w:val="20"/>
                <w:lang w:val="lv-LV"/>
              </w:rPr>
            </w:pPr>
          </w:p>
        </w:tc>
      </w:tr>
      <w:tr w:rsidR="00752566" w:rsidRPr="00752566" w14:paraId="2E380EC0" w14:textId="77777777" w:rsidTr="006E3736">
        <w:trPr>
          <w:trHeight w:val="480"/>
        </w:trPr>
        <w:tc>
          <w:tcPr>
            <w:tcW w:w="1098" w:type="pct"/>
            <w:vMerge w:val="restart"/>
          </w:tcPr>
          <w:p w14:paraId="4BDA3BF2" w14:textId="77777777" w:rsidR="00752566" w:rsidRPr="00752566" w:rsidRDefault="00752566" w:rsidP="00752566">
            <w:pPr>
              <w:jc w:val="both"/>
              <w:rPr>
                <w:b/>
                <w:iCs/>
                <w:sz w:val="20"/>
                <w:szCs w:val="20"/>
                <w:lang w:val="lv-LV"/>
              </w:rPr>
            </w:pPr>
            <w:r w:rsidRPr="00752566">
              <w:rPr>
                <w:b/>
                <w:iCs/>
                <w:sz w:val="20"/>
                <w:szCs w:val="20"/>
                <w:lang w:val="lv-LV"/>
              </w:rPr>
              <w:t>Pretendenti</w:t>
            </w:r>
          </w:p>
          <w:p w14:paraId="0E3A815E" w14:textId="77777777" w:rsidR="00752566" w:rsidRPr="00752566" w:rsidRDefault="00752566" w:rsidP="00752566">
            <w:pPr>
              <w:jc w:val="both"/>
              <w:rPr>
                <w:b/>
                <w:iCs/>
                <w:sz w:val="20"/>
                <w:szCs w:val="20"/>
                <w:lang w:val="lv-LV"/>
              </w:rPr>
            </w:pPr>
          </w:p>
        </w:tc>
        <w:tc>
          <w:tcPr>
            <w:tcW w:w="678" w:type="pct"/>
            <w:vMerge w:val="restart"/>
          </w:tcPr>
          <w:p w14:paraId="7581AD71" w14:textId="77777777" w:rsidR="00752566" w:rsidRPr="00752566" w:rsidRDefault="00752566" w:rsidP="00752566">
            <w:pPr>
              <w:jc w:val="both"/>
              <w:rPr>
                <w:b/>
                <w:iCs/>
                <w:sz w:val="20"/>
                <w:szCs w:val="20"/>
                <w:lang w:val="lv-LV"/>
              </w:rPr>
            </w:pPr>
            <w:r w:rsidRPr="00752566">
              <w:rPr>
                <w:b/>
                <w:iCs/>
                <w:sz w:val="20"/>
                <w:szCs w:val="20"/>
                <w:lang w:val="lv-LV"/>
              </w:rPr>
              <w:t>Pretendenta piedāvājums</w:t>
            </w:r>
          </w:p>
          <w:p w14:paraId="0AE7AE08" w14:textId="77777777" w:rsidR="00752566" w:rsidRPr="00752566" w:rsidRDefault="00752566" w:rsidP="00752566">
            <w:pPr>
              <w:jc w:val="both"/>
              <w:rPr>
                <w:b/>
                <w:iCs/>
                <w:sz w:val="20"/>
                <w:szCs w:val="20"/>
                <w:lang w:val="lv-LV"/>
              </w:rPr>
            </w:pPr>
          </w:p>
          <w:p w14:paraId="750C249F" w14:textId="77777777" w:rsidR="00752566" w:rsidRPr="00752566" w:rsidRDefault="00752566" w:rsidP="00752566">
            <w:pPr>
              <w:jc w:val="both"/>
              <w:rPr>
                <w:b/>
                <w:iCs/>
                <w:sz w:val="20"/>
                <w:szCs w:val="20"/>
                <w:lang w:val="lv-LV"/>
              </w:rPr>
            </w:pPr>
          </w:p>
          <w:p w14:paraId="6DE5DF0C" w14:textId="77777777" w:rsidR="00752566" w:rsidRPr="00752566" w:rsidRDefault="00752566" w:rsidP="00752566">
            <w:pPr>
              <w:jc w:val="both"/>
              <w:rPr>
                <w:b/>
                <w:iCs/>
                <w:sz w:val="20"/>
                <w:szCs w:val="20"/>
                <w:lang w:val="lv-LV"/>
              </w:rPr>
            </w:pPr>
            <w:r w:rsidRPr="00752566">
              <w:rPr>
                <w:b/>
                <w:iCs/>
                <w:sz w:val="20"/>
                <w:szCs w:val="20"/>
                <w:lang w:val="lv-LV"/>
              </w:rPr>
              <w:t>Cena EUR bez PVN</w:t>
            </w:r>
          </w:p>
        </w:tc>
        <w:tc>
          <w:tcPr>
            <w:tcW w:w="678" w:type="pct"/>
            <w:vMerge w:val="restart"/>
          </w:tcPr>
          <w:p w14:paraId="26AAAFCB" w14:textId="77777777" w:rsidR="00752566" w:rsidRPr="00752566" w:rsidRDefault="00752566" w:rsidP="00752566">
            <w:pPr>
              <w:jc w:val="both"/>
              <w:rPr>
                <w:b/>
                <w:iCs/>
                <w:sz w:val="20"/>
                <w:szCs w:val="20"/>
                <w:lang w:val="lv-LV"/>
              </w:rPr>
            </w:pPr>
            <w:r w:rsidRPr="00752566">
              <w:rPr>
                <w:b/>
                <w:iCs/>
                <w:sz w:val="20"/>
                <w:szCs w:val="20"/>
                <w:lang w:val="lv-LV"/>
              </w:rPr>
              <w:t>Pretendenta piedāvājums</w:t>
            </w:r>
          </w:p>
          <w:p w14:paraId="7D26CFE4" w14:textId="77777777" w:rsidR="00752566" w:rsidRPr="00752566" w:rsidRDefault="00752566" w:rsidP="00752566">
            <w:pPr>
              <w:jc w:val="both"/>
              <w:rPr>
                <w:b/>
                <w:iCs/>
                <w:sz w:val="20"/>
                <w:szCs w:val="20"/>
                <w:lang w:val="lv-LV"/>
              </w:rPr>
            </w:pPr>
          </w:p>
          <w:p w14:paraId="5502532A" w14:textId="77777777" w:rsidR="00752566" w:rsidRPr="00752566" w:rsidRDefault="00752566" w:rsidP="00752566">
            <w:pPr>
              <w:jc w:val="both"/>
              <w:rPr>
                <w:b/>
                <w:iCs/>
                <w:sz w:val="20"/>
                <w:szCs w:val="20"/>
                <w:lang w:val="lv-LV"/>
              </w:rPr>
            </w:pPr>
            <w:r w:rsidRPr="00752566">
              <w:rPr>
                <w:b/>
                <w:iCs/>
                <w:sz w:val="20"/>
                <w:szCs w:val="20"/>
                <w:lang w:val="lv-LV"/>
              </w:rPr>
              <w:t>Piegādes termiņš (dienas)</w:t>
            </w:r>
          </w:p>
        </w:tc>
        <w:tc>
          <w:tcPr>
            <w:tcW w:w="2545" w:type="pct"/>
            <w:gridSpan w:val="7"/>
          </w:tcPr>
          <w:p w14:paraId="553D5D7B" w14:textId="77777777" w:rsidR="00752566" w:rsidRPr="00752566" w:rsidRDefault="00752566" w:rsidP="00752566">
            <w:pPr>
              <w:jc w:val="both"/>
              <w:rPr>
                <w:b/>
                <w:iCs/>
                <w:sz w:val="20"/>
                <w:szCs w:val="20"/>
                <w:lang w:val="lv-LV"/>
              </w:rPr>
            </w:pPr>
            <w:r w:rsidRPr="00752566">
              <w:rPr>
                <w:b/>
                <w:iCs/>
                <w:sz w:val="20"/>
                <w:szCs w:val="20"/>
                <w:lang w:val="lv-LV"/>
              </w:rPr>
              <w:t>Vērtēšanas kritērijs</w:t>
            </w:r>
          </w:p>
        </w:tc>
      </w:tr>
      <w:tr w:rsidR="00752566" w:rsidRPr="00752566" w14:paraId="51B0D91D" w14:textId="77777777" w:rsidTr="006E3736">
        <w:trPr>
          <w:trHeight w:val="480"/>
        </w:trPr>
        <w:tc>
          <w:tcPr>
            <w:tcW w:w="1098" w:type="pct"/>
            <w:vMerge/>
          </w:tcPr>
          <w:p w14:paraId="379AB823" w14:textId="77777777" w:rsidR="00752566" w:rsidRPr="00752566" w:rsidRDefault="00752566" w:rsidP="00752566">
            <w:pPr>
              <w:jc w:val="both"/>
              <w:rPr>
                <w:b/>
                <w:iCs/>
                <w:sz w:val="20"/>
                <w:szCs w:val="20"/>
                <w:lang w:val="lv-LV"/>
              </w:rPr>
            </w:pPr>
          </w:p>
        </w:tc>
        <w:tc>
          <w:tcPr>
            <w:tcW w:w="678" w:type="pct"/>
            <w:vMerge/>
          </w:tcPr>
          <w:p w14:paraId="4596EF21" w14:textId="77777777" w:rsidR="00752566" w:rsidRPr="00752566" w:rsidRDefault="00752566" w:rsidP="00752566">
            <w:pPr>
              <w:jc w:val="both"/>
              <w:rPr>
                <w:b/>
                <w:iCs/>
                <w:sz w:val="20"/>
                <w:szCs w:val="20"/>
                <w:lang w:val="lv-LV"/>
              </w:rPr>
            </w:pPr>
          </w:p>
        </w:tc>
        <w:tc>
          <w:tcPr>
            <w:tcW w:w="678" w:type="pct"/>
            <w:vMerge/>
          </w:tcPr>
          <w:p w14:paraId="4A60ABB7" w14:textId="77777777" w:rsidR="00752566" w:rsidRPr="00752566" w:rsidRDefault="00752566" w:rsidP="00752566">
            <w:pPr>
              <w:jc w:val="both"/>
              <w:rPr>
                <w:b/>
                <w:iCs/>
                <w:sz w:val="20"/>
                <w:szCs w:val="20"/>
                <w:lang w:val="lv-LV"/>
              </w:rPr>
            </w:pPr>
          </w:p>
        </w:tc>
        <w:tc>
          <w:tcPr>
            <w:tcW w:w="1141" w:type="pct"/>
            <w:gridSpan w:val="2"/>
          </w:tcPr>
          <w:p w14:paraId="79A86671" w14:textId="77777777" w:rsidR="00752566" w:rsidRPr="00752566" w:rsidRDefault="00752566" w:rsidP="00752566">
            <w:pPr>
              <w:jc w:val="both"/>
              <w:rPr>
                <w:b/>
                <w:iCs/>
                <w:sz w:val="20"/>
                <w:szCs w:val="20"/>
                <w:lang w:val="lv-LV"/>
              </w:rPr>
            </w:pPr>
            <w:r w:rsidRPr="00752566">
              <w:rPr>
                <w:b/>
                <w:iCs/>
                <w:sz w:val="20"/>
                <w:szCs w:val="20"/>
                <w:lang w:val="lv-LV"/>
              </w:rPr>
              <w:t xml:space="preserve">A </w:t>
            </w:r>
            <w:r w:rsidRPr="00752566">
              <w:rPr>
                <w:b/>
                <w:iCs/>
                <w:sz w:val="20"/>
                <w:szCs w:val="20"/>
                <w:vertAlign w:val="subscript"/>
                <w:lang w:val="lv-LV"/>
              </w:rPr>
              <w:t>=</w:t>
            </w:r>
            <m:oMath>
              <m:f>
                <m:fPr>
                  <m:ctrlPr>
                    <w:rPr>
                      <w:rFonts w:ascii="Cambria Math" w:hAnsi="Cambria Math"/>
                      <w:b/>
                      <w:i/>
                      <w:iCs/>
                      <w:sz w:val="20"/>
                      <w:szCs w:val="20"/>
                      <w:lang w:val="lv-LV"/>
                    </w:rPr>
                  </m:ctrlPr>
                </m:fPr>
                <m:num>
                  <m:r>
                    <m:rPr>
                      <m:sty m:val="b"/>
                    </m:rPr>
                    <w:rPr>
                      <w:rFonts w:ascii="Cambria Math" w:hAnsi="Cambria Math"/>
                      <w:sz w:val="20"/>
                      <w:szCs w:val="20"/>
                      <w:lang w:val="lv-LV"/>
                    </w:rPr>
                    <m:t>Az</m:t>
                  </m:r>
                </m:num>
                <m:den>
                  <m:r>
                    <m:rPr>
                      <m:sty m:val="b"/>
                    </m:rPr>
                    <w:rPr>
                      <w:rFonts w:ascii="Cambria Math" w:hAnsi="Cambria Math"/>
                      <w:sz w:val="20"/>
                      <w:szCs w:val="20"/>
                      <w:lang w:val="lv-LV"/>
                    </w:rPr>
                    <m:t>Ap</m:t>
                  </m:r>
                </m:den>
              </m:f>
            </m:oMath>
            <w:r w:rsidRPr="00752566">
              <w:rPr>
                <w:b/>
                <w:iCs/>
                <w:sz w:val="20"/>
                <w:szCs w:val="20"/>
                <w:lang w:val="lv-LV"/>
              </w:rPr>
              <w:t>x90</w:t>
            </w:r>
          </w:p>
        </w:tc>
        <w:tc>
          <w:tcPr>
            <w:tcW w:w="1049" w:type="pct"/>
            <w:gridSpan w:val="3"/>
          </w:tcPr>
          <w:p w14:paraId="4C6EEA85" w14:textId="77777777" w:rsidR="00752566" w:rsidRPr="00752566" w:rsidRDefault="00752566" w:rsidP="00752566">
            <w:pPr>
              <w:jc w:val="both"/>
              <w:rPr>
                <w:b/>
                <w:iCs/>
                <w:sz w:val="20"/>
                <w:szCs w:val="20"/>
                <w:lang w:val="lv-LV"/>
              </w:rPr>
            </w:pPr>
            <w:r w:rsidRPr="00752566">
              <w:rPr>
                <w:b/>
                <w:iCs/>
                <w:sz w:val="20"/>
                <w:szCs w:val="20"/>
                <w:lang w:val="lv-LV"/>
              </w:rPr>
              <w:t>B</w:t>
            </w:r>
            <w:r w:rsidRPr="00752566">
              <w:rPr>
                <w:b/>
                <w:iCs/>
                <w:sz w:val="20"/>
                <w:szCs w:val="20"/>
                <w:vertAlign w:val="subscript"/>
                <w:lang w:val="lv-LV"/>
              </w:rPr>
              <w:t>=</w:t>
            </w:r>
            <m:oMath>
              <m:f>
                <m:fPr>
                  <m:ctrlPr>
                    <w:rPr>
                      <w:rFonts w:ascii="Cambria Math" w:hAnsi="Cambria Math"/>
                      <w:b/>
                      <w:iCs/>
                      <w:sz w:val="20"/>
                      <w:szCs w:val="20"/>
                      <w:lang w:val="lv-LV"/>
                    </w:rPr>
                  </m:ctrlPr>
                </m:fPr>
                <m:num>
                  <m:r>
                    <m:rPr>
                      <m:sty m:val="b"/>
                    </m:rPr>
                    <w:rPr>
                      <w:rFonts w:ascii="Cambria Math" w:hAnsi="Cambria Math"/>
                      <w:sz w:val="20"/>
                      <w:szCs w:val="20"/>
                      <w:lang w:val="lv-LV"/>
                    </w:rPr>
                    <m:t>Bz</m:t>
                  </m:r>
                </m:num>
                <m:den>
                  <m:r>
                    <m:rPr>
                      <m:sty m:val="b"/>
                    </m:rPr>
                    <w:rPr>
                      <w:rFonts w:ascii="Cambria Math" w:hAnsi="Cambria Math"/>
                      <w:sz w:val="20"/>
                      <w:szCs w:val="20"/>
                      <w:lang w:val="lv-LV"/>
                    </w:rPr>
                    <m:t>Bp</m:t>
                  </m:r>
                </m:den>
              </m:f>
            </m:oMath>
            <w:r w:rsidRPr="00752566">
              <w:rPr>
                <w:b/>
                <w:iCs/>
                <w:sz w:val="20"/>
                <w:szCs w:val="20"/>
                <w:lang w:val="lv-LV"/>
              </w:rPr>
              <w:t>x10</w:t>
            </w:r>
          </w:p>
        </w:tc>
        <w:tc>
          <w:tcPr>
            <w:tcW w:w="355" w:type="pct"/>
            <w:gridSpan w:val="2"/>
          </w:tcPr>
          <w:p w14:paraId="5627D8B1" w14:textId="77777777" w:rsidR="00752566" w:rsidRPr="00752566" w:rsidRDefault="00752566" w:rsidP="00752566">
            <w:pPr>
              <w:jc w:val="both"/>
              <w:rPr>
                <w:b/>
                <w:iCs/>
                <w:sz w:val="20"/>
                <w:szCs w:val="20"/>
                <w:lang w:val="lv-LV"/>
              </w:rPr>
            </w:pPr>
            <w:r w:rsidRPr="00752566">
              <w:rPr>
                <w:b/>
                <w:iCs/>
                <w:sz w:val="20"/>
                <w:szCs w:val="20"/>
                <w:lang w:val="lv-LV"/>
              </w:rPr>
              <w:t>Kopā</w:t>
            </w:r>
          </w:p>
        </w:tc>
      </w:tr>
      <w:tr w:rsidR="00752566" w:rsidRPr="00752566" w14:paraId="1677E41F" w14:textId="77777777" w:rsidTr="006E3736">
        <w:trPr>
          <w:trHeight w:val="480"/>
        </w:trPr>
        <w:tc>
          <w:tcPr>
            <w:tcW w:w="2458" w:type="pct"/>
            <w:gridSpan w:val="4"/>
            <w:shd w:val="clear" w:color="auto" w:fill="D9D9D9" w:themeFill="background1" w:themeFillShade="D9"/>
          </w:tcPr>
          <w:p w14:paraId="08860D13" w14:textId="77777777" w:rsidR="00752566" w:rsidRPr="00752566" w:rsidRDefault="00752566" w:rsidP="00752566">
            <w:pPr>
              <w:jc w:val="both"/>
              <w:rPr>
                <w:b/>
                <w:iCs/>
                <w:sz w:val="20"/>
                <w:szCs w:val="20"/>
                <w:lang w:val="lv-LV"/>
              </w:rPr>
            </w:pPr>
            <w:r w:rsidRPr="00752566">
              <w:rPr>
                <w:b/>
                <w:iCs/>
                <w:sz w:val="20"/>
                <w:szCs w:val="20"/>
                <w:lang w:val="lv-LV"/>
              </w:rPr>
              <w:t>Skaitliskā vērtība vai vērtības diapazons</w:t>
            </w:r>
          </w:p>
        </w:tc>
        <w:tc>
          <w:tcPr>
            <w:tcW w:w="1140" w:type="pct"/>
            <w:gridSpan w:val="2"/>
            <w:shd w:val="clear" w:color="auto" w:fill="D9D9D9" w:themeFill="background1" w:themeFillShade="D9"/>
          </w:tcPr>
          <w:p w14:paraId="19B035B9" w14:textId="77777777" w:rsidR="00752566" w:rsidRPr="00752566" w:rsidRDefault="00752566" w:rsidP="00752566">
            <w:pPr>
              <w:jc w:val="both"/>
              <w:rPr>
                <w:b/>
                <w:iCs/>
                <w:sz w:val="20"/>
                <w:szCs w:val="20"/>
                <w:lang w:val="lv-LV"/>
              </w:rPr>
            </w:pPr>
            <w:r w:rsidRPr="00752566">
              <w:rPr>
                <w:b/>
                <w:iCs/>
                <w:sz w:val="20"/>
                <w:szCs w:val="20"/>
                <w:lang w:val="lv-LV"/>
              </w:rPr>
              <w:t>90</w:t>
            </w:r>
          </w:p>
        </w:tc>
        <w:tc>
          <w:tcPr>
            <w:tcW w:w="1050" w:type="pct"/>
            <w:gridSpan w:val="3"/>
            <w:shd w:val="clear" w:color="auto" w:fill="D9D9D9" w:themeFill="background1" w:themeFillShade="D9"/>
          </w:tcPr>
          <w:p w14:paraId="1809A6F1" w14:textId="77777777" w:rsidR="00752566" w:rsidRPr="00752566" w:rsidRDefault="00752566" w:rsidP="00752566">
            <w:pPr>
              <w:jc w:val="both"/>
              <w:rPr>
                <w:b/>
                <w:iCs/>
                <w:sz w:val="20"/>
                <w:szCs w:val="20"/>
                <w:lang w:val="lv-LV"/>
              </w:rPr>
            </w:pPr>
            <w:r w:rsidRPr="00752566">
              <w:rPr>
                <w:b/>
                <w:iCs/>
                <w:sz w:val="20"/>
                <w:szCs w:val="20"/>
                <w:lang w:val="lv-LV"/>
              </w:rPr>
              <w:t>10</w:t>
            </w:r>
          </w:p>
        </w:tc>
        <w:tc>
          <w:tcPr>
            <w:tcW w:w="351" w:type="pct"/>
            <w:shd w:val="clear" w:color="auto" w:fill="D9D9D9" w:themeFill="background1" w:themeFillShade="D9"/>
          </w:tcPr>
          <w:p w14:paraId="45562FE3" w14:textId="77777777" w:rsidR="00752566" w:rsidRPr="00752566" w:rsidRDefault="00752566" w:rsidP="00752566">
            <w:pPr>
              <w:jc w:val="both"/>
              <w:rPr>
                <w:b/>
                <w:iCs/>
                <w:sz w:val="20"/>
                <w:szCs w:val="20"/>
                <w:lang w:val="lv-LV"/>
              </w:rPr>
            </w:pPr>
            <w:r w:rsidRPr="00752566">
              <w:rPr>
                <w:b/>
                <w:iCs/>
                <w:sz w:val="20"/>
                <w:szCs w:val="20"/>
                <w:lang w:val="lv-LV"/>
              </w:rPr>
              <w:t>100</w:t>
            </w:r>
          </w:p>
        </w:tc>
      </w:tr>
      <w:tr w:rsidR="00752566" w:rsidRPr="00752566" w14:paraId="45F0CC5C" w14:textId="77777777" w:rsidTr="00DF05E3">
        <w:trPr>
          <w:trHeight w:val="480"/>
        </w:trPr>
        <w:tc>
          <w:tcPr>
            <w:tcW w:w="5000" w:type="pct"/>
            <w:gridSpan w:val="10"/>
            <w:shd w:val="clear" w:color="auto" w:fill="D9D9D9" w:themeFill="background1" w:themeFillShade="D9"/>
          </w:tcPr>
          <w:p w14:paraId="107725C6" w14:textId="77777777" w:rsidR="00752566" w:rsidRPr="00752566" w:rsidRDefault="00752566" w:rsidP="00752566">
            <w:pPr>
              <w:jc w:val="both"/>
              <w:rPr>
                <w:b/>
                <w:iCs/>
                <w:sz w:val="20"/>
                <w:szCs w:val="20"/>
                <w:lang w:val="lv-LV"/>
              </w:rPr>
            </w:pPr>
            <w:r w:rsidRPr="00752566">
              <w:rPr>
                <w:b/>
                <w:iCs/>
                <w:sz w:val="20"/>
                <w:szCs w:val="20"/>
                <w:lang w:val="lv-LV"/>
              </w:rPr>
              <w:t>1. daļa</w:t>
            </w:r>
          </w:p>
        </w:tc>
      </w:tr>
      <w:tr w:rsidR="00752566" w:rsidRPr="00752566" w14:paraId="6DB2E416" w14:textId="77777777" w:rsidTr="006E3736">
        <w:tc>
          <w:tcPr>
            <w:tcW w:w="1098" w:type="pct"/>
          </w:tcPr>
          <w:p w14:paraId="41DCBE70" w14:textId="77777777" w:rsidR="00752566" w:rsidRPr="00752566" w:rsidRDefault="00752566" w:rsidP="00752566">
            <w:pPr>
              <w:jc w:val="both"/>
              <w:rPr>
                <w:iCs/>
                <w:sz w:val="20"/>
                <w:szCs w:val="20"/>
                <w:lang w:val="lv-LV"/>
              </w:rPr>
            </w:pPr>
            <w:r w:rsidRPr="00752566">
              <w:rPr>
                <w:iCs/>
                <w:sz w:val="20"/>
                <w:szCs w:val="20"/>
                <w:lang w:val="lv-LV"/>
              </w:rPr>
              <w:t>SIA “Komercveiksmes”</w:t>
            </w:r>
          </w:p>
        </w:tc>
        <w:tc>
          <w:tcPr>
            <w:tcW w:w="678" w:type="pct"/>
            <w:vAlign w:val="center"/>
          </w:tcPr>
          <w:p w14:paraId="4C82A06F" w14:textId="77777777" w:rsidR="00752566" w:rsidRPr="00752566" w:rsidRDefault="00752566" w:rsidP="00752566">
            <w:pPr>
              <w:jc w:val="both"/>
              <w:rPr>
                <w:iCs/>
                <w:sz w:val="20"/>
                <w:szCs w:val="20"/>
                <w:lang w:val="lv-LV"/>
              </w:rPr>
            </w:pPr>
            <w:r w:rsidRPr="00752566">
              <w:rPr>
                <w:iCs/>
                <w:sz w:val="20"/>
                <w:szCs w:val="20"/>
                <w:lang w:val="lv-LV"/>
              </w:rPr>
              <w:t>39500.00</w:t>
            </w:r>
          </w:p>
        </w:tc>
        <w:tc>
          <w:tcPr>
            <w:tcW w:w="678" w:type="pct"/>
            <w:vAlign w:val="center"/>
          </w:tcPr>
          <w:p w14:paraId="4A51A2AF" w14:textId="77777777" w:rsidR="00752566" w:rsidRPr="00752566" w:rsidRDefault="00752566" w:rsidP="00752566">
            <w:pPr>
              <w:jc w:val="both"/>
              <w:rPr>
                <w:iCs/>
                <w:sz w:val="20"/>
                <w:szCs w:val="20"/>
                <w:lang w:val="lv-LV"/>
              </w:rPr>
            </w:pPr>
            <w:r w:rsidRPr="00752566">
              <w:rPr>
                <w:iCs/>
                <w:sz w:val="20"/>
                <w:szCs w:val="20"/>
                <w:lang w:val="lv-LV"/>
              </w:rPr>
              <w:t>150</w:t>
            </w:r>
          </w:p>
        </w:tc>
        <w:tc>
          <w:tcPr>
            <w:tcW w:w="1141" w:type="pct"/>
            <w:gridSpan w:val="2"/>
          </w:tcPr>
          <w:p w14:paraId="38DADDAE" w14:textId="77777777" w:rsidR="00752566" w:rsidRPr="00752566" w:rsidRDefault="00752566" w:rsidP="00752566">
            <w:pPr>
              <w:jc w:val="both"/>
              <w:rPr>
                <w:iCs/>
                <w:sz w:val="20"/>
                <w:szCs w:val="20"/>
                <w:lang w:val="lv-LV"/>
              </w:rPr>
            </w:pPr>
            <w:r w:rsidRPr="00752566">
              <w:rPr>
                <w:iCs/>
                <w:sz w:val="20"/>
                <w:szCs w:val="20"/>
                <w:lang w:val="lv-LV"/>
              </w:rPr>
              <w:t>39500/39500*90=90</w:t>
            </w:r>
          </w:p>
        </w:tc>
        <w:tc>
          <w:tcPr>
            <w:tcW w:w="1049" w:type="pct"/>
            <w:gridSpan w:val="3"/>
          </w:tcPr>
          <w:p w14:paraId="3F772857" w14:textId="77777777" w:rsidR="00752566" w:rsidRPr="00752566" w:rsidRDefault="00752566" w:rsidP="00752566">
            <w:pPr>
              <w:jc w:val="both"/>
              <w:rPr>
                <w:iCs/>
                <w:sz w:val="20"/>
                <w:szCs w:val="20"/>
                <w:lang w:val="lv-LV"/>
              </w:rPr>
            </w:pPr>
            <w:r w:rsidRPr="00752566">
              <w:rPr>
                <w:iCs/>
                <w:sz w:val="20"/>
                <w:szCs w:val="20"/>
                <w:lang w:val="lv-LV"/>
              </w:rPr>
              <w:t>150/150*10 = 10</w:t>
            </w:r>
          </w:p>
        </w:tc>
        <w:tc>
          <w:tcPr>
            <w:tcW w:w="355" w:type="pct"/>
            <w:gridSpan w:val="2"/>
          </w:tcPr>
          <w:p w14:paraId="59535A0F" w14:textId="77777777" w:rsidR="00752566" w:rsidRPr="00752566" w:rsidRDefault="00752566" w:rsidP="00752566">
            <w:pPr>
              <w:jc w:val="both"/>
              <w:rPr>
                <w:iCs/>
                <w:sz w:val="20"/>
                <w:szCs w:val="20"/>
                <w:lang w:val="lv-LV"/>
              </w:rPr>
            </w:pPr>
            <w:r w:rsidRPr="00752566">
              <w:rPr>
                <w:iCs/>
                <w:sz w:val="20"/>
                <w:szCs w:val="20"/>
                <w:lang w:val="lv-LV"/>
              </w:rPr>
              <w:t>100</w:t>
            </w:r>
          </w:p>
        </w:tc>
      </w:tr>
      <w:tr w:rsidR="00752566" w:rsidRPr="00752566" w14:paraId="2A8CB5DD" w14:textId="77777777" w:rsidTr="00DF05E3">
        <w:trPr>
          <w:trHeight w:val="480"/>
        </w:trPr>
        <w:tc>
          <w:tcPr>
            <w:tcW w:w="5000" w:type="pct"/>
            <w:gridSpan w:val="10"/>
            <w:shd w:val="clear" w:color="auto" w:fill="D9D9D9" w:themeFill="background1" w:themeFillShade="D9"/>
          </w:tcPr>
          <w:p w14:paraId="02E51CC0" w14:textId="77777777" w:rsidR="00752566" w:rsidRPr="00752566" w:rsidRDefault="00752566" w:rsidP="00752566">
            <w:pPr>
              <w:jc w:val="both"/>
              <w:rPr>
                <w:b/>
                <w:iCs/>
                <w:sz w:val="20"/>
                <w:szCs w:val="20"/>
                <w:lang w:val="lv-LV"/>
              </w:rPr>
            </w:pPr>
            <w:r w:rsidRPr="00752566">
              <w:rPr>
                <w:b/>
                <w:iCs/>
                <w:sz w:val="20"/>
                <w:szCs w:val="20"/>
                <w:lang w:val="lv-LV"/>
              </w:rPr>
              <w:t>2. daļa</w:t>
            </w:r>
          </w:p>
        </w:tc>
      </w:tr>
      <w:tr w:rsidR="00752566" w:rsidRPr="00752566" w14:paraId="1CF2811C" w14:textId="77777777" w:rsidTr="006E3736">
        <w:tc>
          <w:tcPr>
            <w:tcW w:w="1098" w:type="pct"/>
          </w:tcPr>
          <w:p w14:paraId="73299708" w14:textId="77777777" w:rsidR="00752566" w:rsidRPr="00752566" w:rsidRDefault="00752566" w:rsidP="00752566">
            <w:pPr>
              <w:jc w:val="both"/>
              <w:rPr>
                <w:iCs/>
                <w:sz w:val="20"/>
                <w:szCs w:val="20"/>
                <w:lang w:val="lv-LV"/>
              </w:rPr>
            </w:pPr>
            <w:r w:rsidRPr="00752566">
              <w:rPr>
                <w:iCs/>
                <w:sz w:val="20"/>
                <w:szCs w:val="20"/>
                <w:lang w:val="lv-LV"/>
              </w:rPr>
              <w:t>SIA “Komercveiksmes”</w:t>
            </w:r>
          </w:p>
        </w:tc>
        <w:tc>
          <w:tcPr>
            <w:tcW w:w="678" w:type="pct"/>
            <w:vAlign w:val="center"/>
          </w:tcPr>
          <w:p w14:paraId="1D940425" w14:textId="77777777" w:rsidR="00752566" w:rsidRPr="00752566" w:rsidRDefault="00752566" w:rsidP="00752566">
            <w:pPr>
              <w:jc w:val="both"/>
              <w:rPr>
                <w:iCs/>
                <w:sz w:val="20"/>
                <w:szCs w:val="20"/>
                <w:lang w:val="lv-LV"/>
              </w:rPr>
            </w:pPr>
            <w:r w:rsidRPr="00752566">
              <w:rPr>
                <w:iCs/>
                <w:sz w:val="20"/>
                <w:szCs w:val="20"/>
                <w:lang w:val="lv-LV"/>
              </w:rPr>
              <w:t>9500.00</w:t>
            </w:r>
          </w:p>
        </w:tc>
        <w:tc>
          <w:tcPr>
            <w:tcW w:w="678" w:type="pct"/>
            <w:vAlign w:val="center"/>
          </w:tcPr>
          <w:p w14:paraId="526FCB31" w14:textId="77777777" w:rsidR="00752566" w:rsidRPr="00752566" w:rsidRDefault="00752566" w:rsidP="00752566">
            <w:pPr>
              <w:jc w:val="both"/>
              <w:rPr>
                <w:iCs/>
                <w:sz w:val="20"/>
                <w:szCs w:val="20"/>
                <w:lang w:val="lv-LV"/>
              </w:rPr>
            </w:pPr>
            <w:r w:rsidRPr="00752566">
              <w:rPr>
                <w:iCs/>
                <w:sz w:val="20"/>
                <w:szCs w:val="20"/>
                <w:lang w:val="lv-LV"/>
              </w:rPr>
              <w:t>30</w:t>
            </w:r>
          </w:p>
        </w:tc>
        <w:tc>
          <w:tcPr>
            <w:tcW w:w="1141" w:type="pct"/>
            <w:gridSpan w:val="2"/>
          </w:tcPr>
          <w:p w14:paraId="25D30925" w14:textId="77777777" w:rsidR="00752566" w:rsidRPr="00752566" w:rsidRDefault="00752566" w:rsidP="00752566">
            <w:pPr>
              <w:jc w:val="both"/>
              <w:rPr>
                <w:iCs/>
                <w:sz w:val="20"/>
                <w:szCs w:val="20"/>
                <w:lang w:val="lv-LV"/>
              </w:rPr>
            </w:pPr>
            <w:r w:rsidRPr="00752566">
              <w:rPr>
                <w:iCs/>
                <w:sz w:val="20"/>
                <w:szCs w:val="20"/>
                <w:lang w:val="lv-LV"/>
              </w:rPr>
              <w:t>9500/9500*90=90</w:t>
            </w:r>
          </w:p>
        </w:tc>
        <w:tc>
          <w:tcPr>
            <w:tcW w:w="1049" w:type="pct"/>
            <w:gridSpan w:val="3"/>
          </w:tcPr>
          <w:p w14:paraId="2C128AF6" w14:textId="77777777" w:rsidR="00752566" w:rsidRPr="00752566" w:rsidRDefault="00752566" w:rsidP="00752566">
            <w:pPr>
              <w:jc w:val="both"/>
              <w:rPr>
                <w:iCs/>
                <w:sz w:val="20"/>
                <w:szCs w:val="20"/>
                <w:lang w:val="lv-LV"/>
              </w:rPr>
            </w:pPr>
            <w:r w:rsidRPr="00752566">
              <w:rPr>
                <w:iCs/>
                <w:sz w:val="20"/>
                <w:szCs w:val="20"/>
                <w:lang w:val="lv-LV"/>
              </w:rPr>
              <w:t>30/30x10 = 10</w:t>
            </w:r>
          </w:p>
        </w:tc>
        <w:tc>
          <w:tcPr>
            <w:tcW w:w="355" w:type="pct"/>
            <w:gridSpan w:val="2"/>
          </w:tcPr>
          <w:p w14:paraId="5E69D3E3" w14:textId="77777777" w:rsidR="00752566" w:rsidRPr="00752566" w:rsidRDefault="00752566" w:rsidP="00752566">
            <w:pPr>
              <w:jc w:val="both"/>
              <w:rPr>
                <w:iCs/>
                <w:sz w:val="20"/>
                <w:szCs w:val="20"/>
                <w:lang w:val="lv-LV"/>
              </w:rPr>
            </w:pPr>
            <w:r w:rsidRPr="00752566">
              <w:rPr>
                <w:iCs/>
                <w:sz w:val="20"/>
                <w:szCs w:val="20"/>
                <w:lang w:val="lv-LV"/>
              </w:rPr>
              <w:t>100</w:t>
            </w:r>
          </w:p>
        </w:tc>
      </w:tr>
    </w:tbl>
    <w:p w14:paraId="6F8332F6" w14:textId="03F19F02" w:rsidR="006E3736" w:rsidRPr="00A50BC3" w:rsidRDefault="006E3736" w:rsidP="006E3736">
      <w:pPr>
        <w:jc w:val="both"/>
        <w:rPr>
          <w:iCs/>
          <w:sz w:val="22"/>
          <w:szCs w:val="22"/>
          <w:lang w:val="lv-LV"/>
        </w:rPr>
      </w:pPr>
      <w:r w:rsidRPr="00A50BC3">
        <w:rPr>
          <w:b/>
          <w:iCs/>
          <w:sz w:val="22"/>
          <w:szCs w:val="22"/>
          <w:lang w:val="lv-LV"/>
        </w:rPr>
        <w:t>1</w:t>
      </w:r>
      <w:r>
        <w:rPr>
          <w:b/>
          <w:iCs/>
          <w:sz w:val="22"/>
          <w:szCs w:val="22"/>
          <w:lang w:val="lv-LV"/>
        </w:rPr>
        <w:t>3</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Pr="00A50BC3">
        <w:rPr>
          <w:iCs/>
          <w:sz w:val="22"/>
          <w:szCs w:val="22"/>
          <w:lang w:val="lv-LV"/>
        </w:rPr>
        <w:t xml:space="preserve"> nav nepieciešams</w:t>
      </w:r>
      <w:r>
        <w:rPr>
          <w:iCs/>
          <w:sz w:val="22"/>
          <w:szCs w:val="22"/>
          <w:lang w:val="lv-LV"/>
        </w:rPr>
        <w:t>, piedāvājumu iesnieguši divi piegādātāji</w:t>
      </w:r>
      <w:r w:rsidRPr="00A50BC3">
        <w:rPr>
          <w:iCs/>
          <w:sz w:val="22"/>
          <w:szCs w:val="22"/>
          <w:lang w:val="lv-LV"/>
        </w:rPr>
        <w:t>.</w:t>
      </w:r>
    </w:p>
    <w:p w14:paraId="7874A33C" w14:textId="137372CB" w:rsidR="003B5111" w:rsidRDefault="003B5111" w:rsidP="003B5111">
      <w:pPr>
        <w:jc w:val="both"/>
        <w:rPr>
          <w:iCs/>
          <w:sz w:val="22"/>
          <w:szCs w:val="22"/>
          <w:lang w:val="lv-LV"/>
        </w:rPr>
      </w:pPr>
      <w:r w:rsidRPr="00A50BC3">
        <w:rPr>
          <w:b/>
          <w:iCs/>
          <w:sz w:val="22"/>
          <w:szCs w:val="22"/>
          <w:lang w:val="lv-LV"/>
        </w:rPr>
        <w:t>1</w:t>
      </w:r>
      <w:r w:rsidR="006E3736">
        <w:rPr>
          <w:b/>
          <w:iCs/>
          <w:sz w:val="22"/>
          <w:szCs w:val="22"/>
          <w:lang w:val="lv-LV"/>
        </w:rPr>
        <w:t>4</w:t>
      </w:r>
      <w:r w:rsidRPr="00A50BC3">
        <w:rPr>
          <w:b/>
          <w:iCs/>
          <w:sz w:val="22"/>
          <w:szCs w:val="22"/>
          <w:lang w:val="lv-LV"/>
        </w:rPr>
        <w:t>. Informācija par to līguma daļu, kuru izraudzītais piegādātājs plānojis nodot apakšuzņēmējiem, kā arī apakšuzņēmēju nosaukumi</w:t>
      </w:r>
      <w:r w:rsidR="00466737">
        <w:rPr>
          <w:b/>
          <w:iCs/>
          <w:sz w:val="22"/>
          <w:szCs w:val="22"/>
          <w:lang w:val="lv-LV"/>
        </w:rPr>
        <w:t xml:space="preserve"> (daļai Nr. 2)</w:t>
      </w:r>
      <w:r w:rsidRPr="00A50BC3">
        <w:rPr>
          <w:b/>
          <w:iCs/>
          <w:sz w:val="22"/>
          <w:szCs w:val="22"/>
          <w:lang w:val="lv-LV"/>
        </w:rPr>
        <w:t>:</w:t>
      </w:r>
      <w:r w:rsidRPr="00A50BC3">
        <w:rPr>
          <w:iCs/>
          <w:sz w:val="22"/>
          <w:szCs w:val="22"/>
          <w:lang w:val="lv-LV"/>
        </w:rPr>
        <w:t xml:space="preserve"> </w:t>
      </w:r>
    </w:p>
    <w:p w14:paraId="2DA73AC5" w14:textId="77777777" w:rsidR="00752566" w:rsidRDefault="00A36219" w:rsidP="003B5111">
      <w:pPr>
        <w:jc w:val="both"/>
        <w:rPr>
          <w:iCs/>
          <w:sz w:val="22"/>
          <w:szCs w:val="22"/>
          <w:lang w:val="lv-LV"/>
        </w:rPr>
      </w:pPr>
      <w:r>
        <w:rPr>
          <w:iCs/>
          <w:sz w:val="22"/>
          <w:szCs w:val="22"/>
          <w:lang w:val="lv-LV"/>
        </w:rPr>
        <w:t>SIA “Lafivents” – siltumapgādes, ventilācijas un gaisa kondicionēšanas sistēmu projektēšanas darbi;</w:t>
      </w:r>
    </w:p>
    <w:p w14:paraId="08CD6438" w14:textId="77777777" w:rsidR="003B5111" w:rsidRPr="00A50BC3" w:rsidRDefault="003B5111" w:rsidP="003B5111">
      <w:pPr>
        <w:jc w:val="both"/>
        <w:rPr>
          <w:iCs/>
          <w:sz w:val="22"/>
          <w:szCs w:val="22"/>
          <w:lang w:val="lv-LV"/>
        </w:rPr>
      </w:pP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14:paraId="4A8A5B1C" w14:textId="77777777" w:rsidR="003B5111" w:rsidRPr="00A50BC3" w:rsidRDefault="003B5111" w:rsidP="003B5111">
      <w:pPr>
        <w:jc w:val="both"/>
        <w:rPr>
          <w:iCs/>
          <w:sz w:val="22"/>
          <w:szCs w:val="22"/>
          <w:lang w:val="lv-LV"/>
        </w:rPr>
      </w:pPr>
      <w:r w:rsidRPr="00A50BC3">
        <w:rPr>
          <w:b/>
          <w:iCs/>
          <w:sz w:val="22"/>
          <w:szCs w:val="22"/>
          <w:lang w:val="lv-LV"/>
        </w:rPr>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14:paraId="38D625CD" w14:textId="77777777" w:rsidR="003B5111" w:rsidRPr="00A50BC3" w:rsidRDefault="003B5111" w:rsidP="003B5111">
      <w:pPr>
        <w:jc w:val="both"/>
        <w:rPr>
          <w:iCs/>
          <w:sz w:val="22"/>
          <w:szCs w:val="22"/>
          <w:lang w:val="lv-LV"/>
        </w:rPr>
      </w:pPr>
      <w:r w:rsidRPr="00A50BC3">
        <w:rPr>
          <w:b/>
          <w:iCs/>
          <w:sz w:val="22"/>
          <w:szCs w:val="22"/>
          <w:lang w:val="lv-LV"/>
        </w:rPr>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14:paraId="0A750124" w14:textId="77777777" w:rsidR="003B5111" w:rsidRPr="00A50BC3" w:rsidRDefault="003B5111" w:rsidP="003B5111">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14:paraId="45B9897C" w14:textId="77777777" w:rsidR="003B5111" w:rsidRDefault="003B5111" w:rsidP="003B5111">
      <w:pPr>
        <w:jc w:val="both"/>
        <w:rPr>
          <w:iCs/>
          <w:sz w:val="22"/>
          <w:szCs w:val="22"/>
          <w:lang w:val="lv-LV"/>
        </w:rPr>
      </w:pPr>
    </w:p>
    <w:p w14:paraId="79DC37DB" w14:textId="77777777" w:rsidR="003B5111" w:rsidRPr="00A50BC3" w:rsidRDefault="003B5111" w:rsidP="003B5111">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3B5111" w:rsidRPr="00A50BC3" w14:paraId="575828F8" w14:textId="77777777" w:rsidTr="00DF05E3">
        <w:tc>
          <w:tcPr>
            <w:tcW w:w="4295" w:type="dxa"/>
          </w:tcPr>
          <w:p w14:paraId="1057B649" w14:textId="77777777" w:rsidR="003B5111" w:rsidRPr="00534606" w:rsidRDefault="003B5111" w:rsidP="00DF05E3">
            <w:pPr>
              <w:jc w:val="both"/>
              <w:rPr>
                <w:sz w:val="22"/>
                <w:szCs w:val="22"/>
                <w:lang w:val="lv-LV"/>
              </w:rPr>
            </w:pPr>
            <w:r w:rsidRPr="00534606">
              <w:rPr>
                <w:sz w:val="22"/>
                <w:szCs w:val="22"/>
                <w:lang w:val="lv-LV"/>
              </w:rPr>
              <w:t>Latvijas Valsts koksnes ķīmijas institūta</w:t>
            </w:r>
          </w:p>
          <w:p w14:paraId="0FF8CD63" w14:textId="77777777" w:rsidR="003B5111" w:rsidRPr="00534606" w:rsidRDefault="003B5111" w:rsidP="00DF05E3">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14:paraId="56EC11A6" w14:textId="77777777" w:rsidR="003B5111" w:rsidRPr="00A50BC3" w:rsidRDefault="003B5111" w:rsidP="00DF05E3">
            <w:pPr>
              <w:pStyle w:val="BodyText2"/>
              <w:jc w:val="both"/>
              <w:rPr>
                <w:b w:val="0"/>
                <w:iCs/>
                <w:sz w:val="22"/>
                <w:szCs w:val="22"/>
                <w:highlight w:val="yellow"/>
                <w:lang w:val="lv-LV"/>
              </w:rPr>
            </w:pPr>
          </w:p>
        </w:tc>
        <w:tc>
          <w:tcPr>
            <w:tcW w:w="5056" w:type="dxa"/>
          </w:tcPr>
          <w:p w14:paraId="396E0078" w14:textId="77777777" w:rsidR="003B5111" w:rsidRPr="00A50BC3" w:rsidRDefault="003B5111" w:rsidP="00DF05E3">
            <w:pPr>
              <w:jc w:val="right"/>
              <w:rPr>
                <w:iCs/>
                <w:sz w:val="22"/>
                <w:szCs w:val="22"/>
                <w:lang w:val="lv-LV"/>
              </w:rPr>
            </w:pPr>
            <w:r w:rsidRPr="00A50BC3">
              <w:rPr>
                <w:iCs/>
                <w:sz w:val="22"/>
                <w:szCs w:val="22"/>
                <w:lang w:val="lv-LV"/>
              </w:rPr>
              <w:t xml:space="preserve">                                </w:t>
            </w:r>
          </w:p>
          <w:p w14:paraId="4C14DC67" w14:textId="77777777" w:rsidR="003B5111" w:rsidRPr="00A50BC3" w:rsidRDefault="003B5111" w:rsidP="00DF05E3">
            <w:pPr>
              <w:pStyle w:val="ListParagraph"/>
              <w:numPr>
                <w:ilvl w:val="0"/>
                <w:numId w:val="2"/>
              </w:numPr>
              <w:jc w:val="right"/>
              <w:rPr>
                <w:iCs/>
                <w:sz w:val="22"/>
                <w:szCs w:val="22"/>
                <w:lang w:val="lv-LV"/>
              </w:rPr>
            </w:pPr>
            <w:r w:rsidRPr="00A50BC3">
              <w:rPr>
                <w:iCs/>
                <w:sz w:val="22"/>
                <w:szCs w:val="22"/>
                <w:lang w:val="lv-LV"/>
              </w:rPr>
              <w:t>Žūriņš</w:t>
            </w:r>
          </w:p>
        </w:tc>
      </w:tr>
      <w:tr w:rsidR="003B5111" w:rsidRPr="00A50BC3" w14:paraId="02C14858" w14:textId="77777777" w:rsidTr="00DF05E3">
        <w:tc>
          <w:tcPr>
            <w:tcW w:w="4295" w:type="dxa"/>
          </w:tcPr>
          <w:p w14:paraId="6C288BDB" w14:textId="77777777" w:rsidR="003B5111" w:rsidRPr="00A50BC3" w:rsidRDefault="003B5111" w:rsidP="00DF05E3">
            <w:pPr>
              <w:jc w:val="both"/>
              <w:rPr>
                <w:sz w:val="22"/>
                <w:szCs w:val="22"/>
                <w:lang w:val="lv-LV"/>
              </w:rPr>
            </w:pPr>
            <w:r w:rsidRPr="00A50BC3">
              <w:rPr>
                <w:sz w:val="22"/>
                <w:szCs w:val="22"/>
                <w:lang w:val="lv-LV"/>
              </w:rPr>
              <w:t>Ziņojumu sagatavoja:</w:t>
            </w:r>
          </w:p>
          <w:p w14:paraId="6A8A41A0" w14:textId="77777777" w:rsidR="003B5111" w:rsidRPr="00A50BC3" w:rsidRDefault="003B5111" w:rsidP="00DF05E3">
            <w:pPr>
              <w:jc w:val="both"/>
              <w:rPr>
                <w:sz w:val="22"/>
                <w:szCs w:val="22"/>
                <w:lang w:val="lv-LV"/>
              </w:rPr>
            </w:pPr>
            <w:r w:rsidRPr="00A50BC3">
              <w:rPr>
                <w:sz w:val="22"/>
                <w:szCs w:val="22"/>
                <w:lang w:val="lv-LV"/>
              </w:rPr>
              <w:t>Iepirkumu komisijas sekretāre</w:t>
            </w:r>
          </w:p>
        </w:tc>
        <w:tc>
          <w:tcPr>
            <w:tcW w:w="5056" w:type="dxa"/>
          </w:tcPr>
          <w:p w14:paraId="550474B6" w14:textId="77777777" w:rsidR="003B5111" w:rsidRPr="00A50BC3" w:rsidRDefault="003B5111" w:rsidP="00DF05E3">
            <w:pPr>
              <w:jc w:val="right"/>
              <w:rPr>
                <w:iCs/>
                <w:sz w:val="22"/>
                <w:szCs w:val="22"/>
                <w:lang w:val="lv-LV"/>
              </w:rPr>
            </w:pPr>
          </w:p>
          <w:p w14:paraId="26FE3EF0" w14:textId="77777777" w:rsidR="003B5111" w:rsidRPr="00A50BC3" w:rsidRDefault="003B5111" w:rsidP="00DF05E3">
            <w:pPr>
              <w:jc w:val="right"/>
              <w:rPr>
                <w:iCs/>
                <w:sz w:val="22"/>
                <w:szCs w:val="22"/>
                <w:lang w:val="lv-LV"/>
              </w:rPr>
            </w:pPr>
            <w:r w:rsidRPr="00A50BC3">
              <w:rPr>
                <w:iCs/>
                <w:sz w:val="22"/>
                <w:szCs w:val="22"/>
                <w:lang w:val="lv-LV"/>
              </w:rPr>
              <w:t>I. Ušacka</w:t>
            </w:r>
          </w:p>
        </w:tc>
      </w:tr>
    </w:tbl>
    <w:p w14:paraId="4C011290" w14:textId="77777777" w:rsidR="003B5111" w:rsidRPr="00A50BC3" w:rsidRDefault="003B5111" w:rsidP="003B5111">
      <w:pPr>
        <w:rPr>
          <w:lang w:val="lv-LV"/>
        </w:rPr>
      </w:pPr>
    </w:p>
    <w:p w14:paraId="6031F9CD" w14:textId="77777777" w:rsidR="003B5111" w:rsidRPr="00A50BC3" w:rsidRDefault="003B5111" w:rsidP="003B5111">
      <w:pPr>
        <w:rPr>
          <w:lang w:val="lv-LV"/>
        </w:rPr>
      </w:pPr>
    </w:p>
    <w:p w14:paraId="784915FF" w14:textId="77777777" w:rsidR="003B5111" w:rsidRPr="00A50BC3" w:rsidRDefault="003B5111" w:rsidP="003B5111">
      <w:pPr>
        <w:rPr>
          <w:lang w:val="lv-LV"/>
        </w:rPr>
      </w:pPr>
    </w:p>
    <w:p w14:paraId="26DDC063" w14:textId="77777777" w:rsidR="003B5111" w:rsidRPr="00A50BC3" w:rsidRDefault="003B5111" w:rsidP="003B5111">
      <w:pPr>
        <w:rPr>
          <w:lang w:val="lv-LV"/>
        </w:rPr>
      </w:pPr>
    </w:p>
    <w:p w14:paraId="242A6D68" w14:textId="77777777" w:rsidR="003B5111" w:rsidRPr="00A50BC3" w:rsidRDefault="003B5111" w:rsidP="003B5111">
      <w:pPr>
        <w:rPr>
          <w:lang w:val="lv-LV"/>
        </w:rPr>
      </w:pPr>
    </w:p>
    <w:p w14:paraId="0AB407A6" w14:textId="77777777" w:rsidR="003B5111" w:rsidRPr="00A50BC3" w:rsidRDefault="003B5111" w:rsidP="003B5111">
      <w:pPr>
        <w:rPr>
          <w:lang w:val="lv-LV"/>
        </w:rPr>
      </w:pPr>
    </w:p>
    <w:p w14:paraId="37962F1E" w14:textId="77777777" w:rsidR="003B5111" w:rsidRDefault="003B5111" w:rsidP="003B5111"/>
    <w:p w14:paraId="179A5423" w14:textId="77777777" w:rsidR="003B5111" w:rsidRDefault="003B5111" w:rsidP="003B5111"/>
    <w:p w14:paraId="169A8C13" w14:textId="77777777" w:rsidR="00BA60D8" w:rsidRDefault="00BA60D8"/>
    <w:sectPr w:rsidR="00BA60D8" w:rsidSect="00173965">
      <w:headerReference w:type="default" r:id="rId10"/>
      <w:footerReference w:type="even" r:id="rId11"/>
      <w:footerReference w:type="default" r:id="rId12"/>
      <w:headerReference w:type="first" r:id="rId13"/>
      <w:footerReference w:type="first" r:id="rId14"/>
      <w:pgSz w:w="11906" w:h="16838"/>
      <w:pgMar w:top="426"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0E74" w14:textId="77777777" w:rsidR="00136616" w:rsidRDefault="00136616">
      <w:r>
        <w:separator/>
      </w:r>
    </w:p>
  </w:endnote>
  <w:endnote w:type="continuationSeparator" w:id="0">
    <w:p w14:paraId="3613F09B" w14:textId="77777777" w:rsidR="00136616" w:rsidRDefault="0013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C735" w14:textId="77777777" w:rsidR="009B387E" w:rsidRDefault="006E3736"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63C28" w14:textId="77777777" w:rsidR="009B387E" w:rsidRDefault="00136616"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9E0C" w14:textId="2C07BF5B" w:rsidR="009B387E" w:rsidRDefault="006E3736"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561">
      <w:rPr>
        <w:rStyle w:val="PageNumber"/>
        <w:noProof/>
      </w:rPr>
      <w:t>4</w:t>
    </w:r>
    <w:r>
      <w:rPr>
        <w:rStyle w:val="PageNumber"/>
      </w:rPr>
      <w:fldChar w:fldCharType="end"/>
    </w:r>
  </w:p>
  <w:p w14:paraId="48EBFAF7" w14:textId="77777777" w:rsidR="009B387E" w:rsidRDefault="00136616"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5B3" w14:textId="77777777" w:rsidR="009B387E" w:rsidRPr="002C0A72" w:rsidRDefault="006E3736"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14:paraId="017B8E48" w14:textId="77777777" w:rsidR="009B387E" w:rsidRPr="002C0A72" w:rsidRDefault="006E3736"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14:paraId="7C0E0325" w14:textId="77777777" w:rsidR="009B387E" w:rsidRPr="00D062EE" w:rsidRDefault="006E3736"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14:paraId="409B9BFA" w14:textId="77777777" w:rsidR="009B387E" w:rsidRDefault="00136616" w:rsidP="009B387E">
    <w:pPr>
      <w:pStyle w:val="Footer"/>
      <w:ind w:right="360"/>
    </w:pPr>
  </w:p>
  <w:p w14:paraId="2CBB9CAA" w14:textId="77777777" w:rsidR="009B387E" w:rsidRDefault="001366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98813" w14:textId="77777777" w:rsidR="00136616" w:rsidRDefault="00136616">
      <w:r>
        <w:separator/>
      </w:r>
    </w:p>
  </w:footnote>
  <w:footnote w:type="continuationSeparator" w:id="0">
    <w:p w14:paraId="72A168B8" w14:textId="77777777" w:rsidR="00136616" w:rsidRDefault="00136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4B64" w14:textId="77777777" w:rsidR="009B387E" w:rsidRDefault="00136616"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A510" w14:textId="77777777" w:rsidR="009B387E" w:rsidRDefault="00136616" w:rsidP="009B387E">
    <w:pPr>
      <w:pStyle w:val="Header"/>
    </w:pPr>
  </w:p>
  <w:p w14:paraId="27CA41F6" w14:textId="77777777" w:rsidR="009B387E" w:rsidRDefault="00136616" w:rsidP="009B387E">
    <w:pPr>
      <w:pStyle w:val="Header"/>
    </w:pPr>
  </w:p>
  <w:p w14:paraId="15514A78" w14:textId="77777777" w:rsidR="009B387E" w:rsidRDefault="001366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11"/>
    <w:rsid w:val="00136616"/>
    <w:rsid w:val="002E6EF6"/>
    <w:rsid w:val="00334561"/>
    <w:rsid w:val="003B5111"/>
    <w:rsid w:val="00466737"/>
    <w:rsid w:val="006E3736"/>
    <w:rsid w:val="00752566"/>
    <w:rsid w:val="0092006F"/>
    <w:rsid w:val="00A36219"/>
    <w:rsid w:val="00BA60D8"/>
    <w:rsid w:val="00EB0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FFE9"/>
  <w15:chartTrackingRefBased/>
  <w15:docId w15:val="{AB364359-A329-4E1D-B6AA-BC50EA9A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5111"/>
    <w:pPr>
      <w:jc w:val="center"/>
    </w:pPr>
    <w:rPr>
      <w:b/>
      <w:bCs/>
      <w:sz w:val="28"/>
    </w:rPr>
  </w:style>
  <w:style w:type="character" w:customStyle="1" w:styleId="BodyText2Char">
    <w:name w:val="Body Text 2 Char"/>
    <w:basedOn w:val="DefaultParagraphFont"/>
    <w:link w:val="BodyText2"/>
    <w:rsid w:val="003B5111"/>
    <w:rPr>
      <w:rFonts w:ascii="Times New Roman" w:eastAsia="Times New Roman" w:hAnsi="Times New Roman" w:cs="Times New Roman"/>
      <w:b/>
      <w:bCs/>
      <w:sz w:val="28"/>
      <w:szCs w:val="24"/>
      <w:lang w:val="en-GB"/>
    </w:rPr>
  </w:style>
  <w:style w:type="character" w:styleId="Hyperlink">
    <w:name w:val="Hyperlink"/>
    <w:basedOn w:val="DefaultParagraphFont"/>
    <w:rsid w:val="003B5111"/>
    <w:rPr>
      <w:strike w:val="0"/>
      <w:dstrike w:val="0"/>
      <w:color w:val="000000"/>
      <w:u w:val="none"/>
      <w:effect w:val="none"/>
    </w:rPr>
  </w:style>
  <w:style w:type="table" w:styleId="TableGrid">
    <w:name w:val="Table Grid"/>
    <w:basedOn w:val="TableNormal"/>
    <w:rsid w:val="003B511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B5111"/>
    <w:pPr>
      <w:spacing w:before="100" w:beforeAutospacing="1" w:after="100" w:afterAutospacing="1"/>
    </w:pPr>
  </w:style>
  <w:style w:type="paragraph" w:styleId="Header">
    <w:name w:val="header"/>
    <w:basedOn w:val="Normal"/>
    <w:link w:val="HeaderChar"/>
    <w:rsid w:val="003B5111"/>
    <w:pPr>
      <w:tabs>
        <w:tab w:val="center" w:pos="4153"/>
        <w:tab w:val="right" w:pos="8306"/>
      </w:tabs>
    </w:pPr>
    <w:rPr>
      <w:lang w:val="lv-LV"/>
    </w:rPr>
  </w:style>
  <w:style w:type="character" w:customStyle="1" w:styleId="HeaderChar">
    <w:name w:val="Header Char"/>
    <w:basedOn w:val="DefaultParagraphFont"/>
    <w:link w:val="Header"/>
    <w:rsid w:val="003B5111"/>
    <w:rPr>
      <w:rFonts w:ascii="Times New Roman" w:eastAsia="Times New Roman" w:hAnsi="Times New Roman" w:cs="Times New Roman"/>
      <w:sz w:val="24"/>
      <w:szCs w:val="24"/>
    </w:rPr>
  </w:style>
  <w:style w:type="character" w:styleId="PageNumber">
    <w:name w:val="page number"/>
    <w:basedOn w:val="DefaultParagraphFont"/>
    <w:rsid w:val="003B5111"/>
  </w:style>
  <w:style w:type="paragraph" w:styleId="Footer">
    <w:name w:val="footer"/>
    <w:basedOn w:val="Normal"/>
    <w:link w:val="FooterChar"/>
    <w:rsid w:val="003B5111"/>
    <w:pPr>
      <w:tabs>
        <w:tab w:val="center" w:pos="4153"/>
        <w:tab w:val="right" w:pos="8306"/>
      </w:tabs>
    </w:pPr>
    <w:rPr>
      <w:lang w:val="lv-LV"/>
    </w:rPr>
  </w:style>
  <w:style w:type="character" w:customStyle="1" w:styleId="FooterChar">
    <w:name w:val="Footer Char"/>
    <w:basedOn w:val="DefaultParagraphFont"/>
    <w:link w:val="Footer"/>
    <w:rsid w:val="003B5111"/>
    <w:rPr>
      <w:rFonts w:ascii="Times New Roman" w:eastAsia="Times New Roman" w:hAnsi="Times New Roman" w:cs="Times New Roman"/>
      <w:sz w:val="24"/>
      <w:szCs w:val="24"/>
    </w:rPr>
  </w:style>
  <w:style w:type="paragraph" w:styleId="ListParagraph">
    <w:name w:val="List Paragraph"/>
    <w:basedOn w:val="Normal"/>
    <w:uiPriority w:val="34"/>
    <w:qFormat/>
    <w:rsid w:val="003B5111"/>
    <w:pPr>
      <w:ind w:left="720"/>
      <w:contextualSpacing/>
    </w:pPr>
  </w:style>
  <w:style w:type="character" w:styleId="CommentReference">
    <w:name w:val="annotation reference"/>
    <w:basedOn w:val="DefaultParagraphFont"/>
    <w:uiPriority w:val="99"/>
    <w:semiHidden/>
    <w:unhideWhenUsed/>
    <w:rsid w:val="00A36219"/>
    <w:rPr>
      <w:sz w:val="16"/>
      <w:szCs w:val="16"/>
    </w:rPr>
  </w:style>
  <w:style w:type="paragraph" w:styleId="CommentText">
    <w:name w:val="annotation text"/>
    <w:basedOn w:val="Normal"/>
    <w:link w:val="CommentTextChar"/>
    <w:uiPriority w:val="99"/>
    <w:semiHidden/>
    <w:unhideWhenUsed/>
    <w:rsid w:val="00A36219"/>
    <w:rPr>
      <w:sz w:val="20"/>
      <w:szCs w:val="20"/>
    </w:rPr>
  </w:style>
  <w:style w:type="character" w:customStyle="1" w:styleId="CommentTextChar">
    <w:name w:val="Comment Text Char"/>
    <w:basedOn w:val="DefaultParagraphFont"/>
    <w:link w:val="CommentText"/>
    <w:uiPriority w:val="99"/>
    <w:semiHidden/>
    <w:rsid w:val="00A3621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36219"/>
    <w:rPr>
      <w:b/>
      <w:bCs/>
    </w:rPr>
  </w:style>
  <w:style w:type="character" w:customStyle="1" w:styleId="CommentSubjectChar">
    <w:name w:val="Comment Subject Char"/>
    <w:basedOn w:val="CommentTextChar"/>
    <w:link w:val="CommentSubject"/>
    <w:uiPriority w:val="99"/>
    <w:semiHidden/>
    <w:rsid w:val="00A3621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36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1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ks@ed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B3-31CA-4AD8-9F51-33397A04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6702</Words>
  <Characters>3821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2018-01-18T07:01:00Z</dcterms:created>
  <dcterms:modified xsi:type="dcterms:W3CDTF">2018-03-06T13:35:00Z</dcterms:modified>
</cp:coreProperties>
</file>